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C7408" w:rsidP="000C7408" w:rsidRDefault="000C7408" w14:paraId="a40f3c9" w14:textId="a40f3c9">
      <w:pPr>
        <w15:collapsed w:val="false"/>
      </w:pPr>
      <w:bookmarkStart w:name="_GoBack" w:id="0"/>
      <w:bookmarkEnd w:id="0"/>
      <w:r>
        <w:tab/>
      </w:r>
      <w:r>
        <w:tab/>
      </w:r>
      <w:r>
        <w:tab/>
      </w:r>
      <w:r>
        <w:tab/>
      </w:r>
      <w:r>
        <w:tab/>
      </w:r>
      <w:r>
        <w:tab/>
      </w:r>
      <w:r>
        <w:tab/>
      </w:r>
      <w:r>
        <w:tab/>
      </w:r>
      <w:r>
        <w:tab/>
      </w:r>
      <w:r>
        <w:tab/>
        <w:t>1.St-11/2001</w:t>
      </w:r>
    </w:p>
    <w:p w:rsidR="000C7408" w:rsidP="000C7408" w:rsidRDefault="000C7408">
      <w:r>
        <w:t>REPUBLIKA HRVATSKA</w:t>
      </w:r>
    </w:p>
    <w:p w:rsidR="000C7408" w:rsidP="000C7408" w:rsidRDefault="000C7408">
      <w:r>
        <w:t>TRGOVAČKI SUD U SPLITU</w:t>
      </w:r>
      <w:r>
        <w:tab/>
      </w:r>
      <w:r>
        <w:tab/>
      </w:r>
    </w:p>
    <w:p w:rsidR="000C7408" w:rsidP="000C7408" w:rsidRDefault="000C7408">
      <w:r>
        <w:tab/>
      </w:r>
      <w:r>
        <w:tab/>
      </w:r>
      <w:r>
        <w:tab/>
      </w:r>
      <w:r>
        <w:tab/>
      </w:r>
    </w:p>
    <w:p w:rsidR="000C7408" w:rsidP="000C7408" w:rsidRDefault="000C7408">
      <w:pPr>
        <w:jc w:val="center"/>
        <w:rPr>
          <w:spacing w:val="60"/>
        </w:rPr>
      </w:pPr>
      <w:r>
        <w:rPr>
          <w:spacing w:val="60"/>
        </w:rPr>
        <w:t>Z A P I S N I K</w:t>
      </w:r>
    </w:p>
    <w:p w:rsidR="000C7408" w:rsidP="000C7408" w:rsidRDefault="000C7408">
      <w:r>
        <w:tab/>
      </w:r>
      <w:r>
        <w:tab/>
      </w:r>
      <w:r>
        <w:tab/>
      </w:r>
    </w:p>
    <w:p w:rsidR="000C7408" w:rsidP="000C7408" w:rsidRDefault="000C7408">
      <w:pPr>
        <w:jc w:val="both"/>
      </w:pPr>
      <w:r>
        <w:t>sa ročišta za raspravljanje i glasovanje o stečajnom planu održanog</w:t>
      </w:r>
      <w:r>
        <w:rPr>
          <w:lang w:eastAsia="hr-HR"/>
        </w:rPr>
        <w:t xml:space="preserve"> </w:t>
      </w:r>
      <w:r w:rsidR="00812EFD">
        <w:rPr>
          <w:lang w:eastAsia="hr-HR"/>
        </w:rPr>
        <w:t>1</w:t>
      </w:r>
      <w:r w:rsidR="00E60471">
        <w:rPr>
          <w:lang w:eastAsia="hr-HR"/>
        </w:rPr>
        <w:t>8</w:t>
      </w:r>
      <w:r>
        <w:rPr>
          <w:lang w:eastAsia="hr-HR"/>
        </w:rPr>
        <w:t xml:space="preserve">. </w:t>
      </w:r>
      <w:r w:rsidR="00812EFD">
        <w:rPr>
          <w:lang w:eastAsia="hr-HR"/>
        </w:rPr>
        <w:t>rujna</w:t>
      </w:r>
      <w:r>
        <w:rPr>
          <w:lang w:eastAsia="hr-HR"/>
        </w:rPr>
        <w:t xml:space="preserve"> 20</w:t>
      </w:r>
      <w:r w:rsidR="00812EFD">
        <w:rPr>
          <w:lang w:eastAsia="hr-HR"/>
        </w:rPr>
        <w:t>20</w:t>
      </w:r>
      <w:r>
        <w:rPr>
          <w:lang w:eastAsia="hr-HR"/>
        </w:rPr>
        <w:t>.</w:t>
      </w:r>
      <w:r>
        <w:t xml:space="preserve"> </w:t>
      </w:r>
      <w:r>
        <w:rPr>
          <w:rFonts w:eastAsia="Calibri"/>
        </w:rPr>
        <w:t xml:space="preserve">u stečajnom postupku nad </w:t>
      </w:r>
      <w:r>
        <w:t xml:space="preserve">dužnikom </w:t>
      </w:r>
      <w:r w:rsidRPr="00DF1B0C">
        <w:t>VINOGRADAR, poljoprivredna proizvodnja, d.d., u stečaju,Vis,Dubrovačka ulica 6.,OIB:  27832594156</w:t>
      </w:r>
      <w:r>
        <w:t>.</w:t>
      </w:r>
    </w:p>
    <w:p w:rsidR="000C7408" w:rsidP="000C7408" w:rsidRDefault="000C7408">
      <w:pPr>
        <w:spacing w:before="100"/>
        <w:jc w:val="both"/>
      </w:pPr>
      <w:r>
        <w:t>Prisutni od suda:</w:t>
      </w:r>
    </w:p>
    <w:p w:rsidR="000C7408" w:rsidP="000C7408" w:rsidRDefault="000C7408">
      <w:pPr>
        <w:spacing w:before="100"/>
        <w:jc w:val="both"/>
      </w:pPr>
      <w:r>
        <w:t>Velimir Vuković, stečajni sudac</w:t>
      </w:r>
    </w:p>
    <w:p w:rsidR="000C7408" w:rsidP="000C7408" w:rsidRDefault="00812EFD">
      <w:pPr>
        <w:spacing w:before="100"/>
        <w:jc w:val="both"/>
      </w:pPr>
      <w:r>
        <w:t>S</w:t>
      </w:r>
      <w:r w:rsidR="000C7408">
        <w:t xml:space="preserve">anja </w:t>
      </w:r>
      <w:proofErr w:type="spellStart"/>
      <w:r w:rsidR="000C7408">
        <w:t>Periš</w:t>
      </w:r>
      <w:proofErr w:type="spellEnd"/>
      <w:r w:rsidR="000C7408">
        <w:t>, zapisničarka</w:t>
      </w:r>
    </w:p>
    <w:p w:rsidR="000C7408" w:rsidP="000C7408" w:rsidRDefault="000C7408">
      <w:pPr>
        <w:jc w:val="both"/>
      </w:pPr>
    </w:p>
    <w:p w:rsidR="000C7408" w:rsidP="000C7408" w:rsidRDefault="000C7408">
      <w:pPr>
        <w:jc w:val="center"/>
      </w:pPr>
      <w:r>
        <w:t xml:space="preserve">Početak u </w:t>
      </w:r>
      <w:r w:rsidR="00057119">
        <w:t>9</w:t>
      </w:r>
      <w:r>
        <w:t>:00 sati.</w:t>
      </w:r>
    </w:p>
    <w:p w:rsidR="000C7408" w:rsidP="000C7408" w:rsidRDefault="000C7408">
      <w:pPr>
        <w:spacing w:before="300"/>
        <w:jc w:val="both"/>
      </w:pPr>
      <w:r>
        <w:t>Utvrđuje se da su pristupili:</w:t>
      </w:r>
    </w:p>
    <w:p w:rsidR="000C7408" w:rsidP="000C7408" w:rsidRDefault="000C7408">
      <w:pPr>
        <w:spacing w:before="50"/>
        <w:jc w:val="both"/>
      </w:pPr>
      <w:r>
        <w:t xml:space="preserve">- </w:t>
      </w:r>
      <w:r w:rsidR="0014202E">
        <w:t xml:space="preserve">Ivo </w:t>
      </w:r>
      <w:proofErr w:type="spellStart"/>
      <w:r w:rsidR="0014202E">
        <w:t>Bućan</w:t>
      </w:r>
      <w:proofErr w:type="spellEnd"/>
      <w:r>
        <w:t>, stečajn</w:t>
      </w:r>
      <w:r w:rsidR="0014202E">
        <w:t>i</w:t>
      </w:r>
      <w:r>
        <w:t xml:space="preserve"> upravitelj</w:t>
      </w:r>
    </w:p>
    <w:p w:rsidR="000C7408" w:rsidP="000C7408" w:rsidRDefault="000C7408">
      <w:pPr>
        <w:spacing w:before="200"/>
        <w:jc w:val="both"/>
      </w:pPr>
      <w:r>
        <w:t>Za vjerovnike:</w:t>
      </w:r>
    </w:p>
    <w:p w:rsidR="000C7408" w:rsidP="000C7408" w:rsidRDefault="000C7408">
      <w:pPr>
        <w:spacing w:before="50"/>
        <w:jc w:val="both"/>
      </w:pPr>
      <w:r>
        <w:t xml:space="preserve">  1. Republika Hrvatska, Ministarstvo financija – Darijo Jukić , zamjenik Županijskog </w:t>
      </w:r>
    </w:p>
    <w:p w:rsidR="000C7408" w:rsidP="000C7408" w:rsidRDefault="000C7408">
      <w:pPr>
        <w:jc w:val="both"/>
      </w:pPr>
      <w:r>
        <w:t xml:space="preserve">      državnog odvjetnika u Splitu</w:t>
      </w:r>
    </w:p>
    <w:p w:rsidR="00892458" w:rsidP="000C7408" w:rsidRDefault="000C7408">
      <w:pPr>
        <w:spacing w:before="50"/>
        <w:jc w:val="both"/>
      </w:pPr>
      <w:r>
        <w:t xml:space="preserve">  2. NIRD d.o.o. </w:t>
      </w:r>
      <w:r w:rsidR="00523DA3">
        <w:t xml:space="preserve">Kaštel Lukšić, </w:t>
      </w:r>
      <w:r>
        <w:t xml:space="preserve">punomoćnik Boris </w:t>
      </w:r>
      <w:proofErr w:type="spellStart"/>
      <w:r>
        <w:t>Bulj</w:t>
      </w:r>
      <w:proofErr w:type="spellEnd"/>
      <w:r>
        <w:t>, odvjetnik u Splitu, punomoć u spisu</w:t>
      </w:r>
      <w:r w:rsidR="00C72982">
        <w:t xml:space="preserve"> i Damir Barišić, odvjetnik u Koprivnici</w:t>
      </w:r>
    </w:p>
    <w:p w:rsidR="000C7408" w:rsidP="00892458" w:rsidRDefault="000C7408">
      <w:pPr>
        <w:spacing w:before="50"/>
        <w:jc w:val="both"/>
      </w:pPr>
      <w:r>
        <w:t xml:space="preserve">  3.  </w:t>
      </w:r>
      <w:r w:rsidR="00892458">
        <w:t xml:space="preserve">Hrvatski zavod za zdravstveno osiguranje </w:t>
      </w:r>
      <w:r w:rsidR="00C72982">
        <w:t>–</w:t>
      </w:r>
      <w:r w:rsidR="00892458">
        <w:t xml:space="preserve"> HZZO</w:t>
      </w:r>
      <w:r w:rsidR="00C72982">
        <w:t xml:space="preserve">, punomoćnica Marina Mužinić </w:t>
      </w:r>
      <w:proofErr w:type="spellStart"/>
      <w:r w:rsidR="00C72982">
        <w:t>Lapenda</w:t>
      </w:r>
      <w:proofErr w:type="spellEnd"/>
      <w:r w:rsidR="00C72982">
        <w:t>, generalna punomoć pod Su-236/2017</w:t>
      </w:r>
    </w:p>
    <w:p w:rsidR="00892458" w:rsidP="00892458" w:rsidRDefault="00523DA3">
      <w:pPr>
        <w:spacing w:before="50"/>
        <w:jc w:val="both"/>
      </w:pPr>
      <w:r>
        <w:t xml:space="preserve">  </w:t>
      </w:r>
      <w:r w:rsidR="00892458">
        <w:t>4</w:t>
      </w:r>
      <w:r>
        <w:t>.</w:t>
      </w:r>
      <w:r w:rsidR="00892458">
        <w:t xml:space="preserve"> Grad Vis, zamjenica punomoćnika </w:t>
      </w:r>
      <w:r w:rsidR="00A42BFF">
        <w:t>Anita Marasović</w:t>
      </w:r>
      <w:r w:rsidR="00892458">
        <w:t>, odvjetnica u Splitu</w:t>
      </w:r>
    </w:p>
    <w:p w:rsidR="00892458" w:rsidP="00892458" w:rsidRDefault="00892458">
      <w:pPr>
        <w:spacing w:before="50"/>
        <w:jc w:val="both"/>
      </w:pPr>
      <w:r>
        <w:t xml:space="preserve">  5.</w:t>
      </w:r>
      <w:r w:rsidR="00C72982">
        <w:t xml:space="preserve"> Niko</w:t>
      </w:r>
      <w:r w:rsidR="00231446">
        <w:t xml:space="preserve"> </w:t>
      </w:r>
      <w:proofErr w:type="spellStart"/>
      <w:r w:rsidR="00231446">
        <w:t>Roki</w:t>
      </w:r>
      <w:proofErr w:type="spellEnd"/>
      <w:r w:rsidR="00C72982">
        <w:t>, osobno</w:t>
      </w:r>
    </w:p>
    <w:p w:rsidR="00892458" w:rsidP="00892458" w:rsidRDefault="00892458">
      <w:pPr>
        <w:spacing w:before="50"/>
        <w:jc w:val="both"/>
      </w:pPr>
      <w:r>
        <w:t xml:space="preserve">  6.</w:t>
      </w:r>
      <w:r w:rsidR="00C72982">
        <w:t xml:space="preserve"> Antun Sviličić, osobno</w:t>
      </w:r>
    </w:p>
    <w:p w:rsidR="00892458" w:rsidP="00892458" w:rsidRDefault="00C72982">
      <w:pPr>
        <w:spacing w:before="50"/>
        <w:jc w:val="both"/>
      </w:pPr>
      <w:r>
        <w:t xml:space="preserve">  7. Ante </w:t>
      </w:r>
      <w:proofErr w:type="spellStart"/>
      <w:r>
        <w:t>Viđak</w:t>
      </w:r>
      <w:proofErr w:type="spellEnd"/>
      <w:r>
        <w:t>, diplomirani pravnik, zaposlenik vjerovnika</w:t>
      </w:r>
      <w:r w:rsidR="00A42BFF">
        <w:t xml:space="preserve"> </w:t>
      </w:r>
    </w:p>
    <w:p w:rsidR="00892458" w:rsidP="00892458" w:rsidRDefault="00892458">
      <w:pPr>
        <w:spacing w:before="50"/>
        <w:jc w:val="both"/>
      </w:pPr>
      <w:r>
        <w:t xml:space="preserve">  8. </w:t>
      </w:r>
      <w:r w:rsidR="00C72982">
        <w:t>Rajić Verica, osobno</w:t>
      </w:r>
    </w:p>
    <w:p w:rsidR="00523DA3" w:rsidP="00523DA3" w:rsidRDefault="00892458">
      <w:pPr>
        <w:spacing w:before="50"/>
        <w:jc w:val="both"/>
      </w:pPr>
      <w:r>
        <w:t xml:space="preserve">  9.</w:t>
      </w:r>
      <w:r w:rsidR="00C72982">
        <w:t xml:space="preserve"> Anica Perić, punomoćnik Ivo Grga, odvjetnik u Splitu</w:t>
      </w:r>
    </w:p>
    <w:p w:rsidR="000C7408" w:rsidP="000C7408" w:rsidRDefault="008B73D5">
      <w:pPr>
        <w:spacing w:before="50"/>
        <w:jc w:val="both"/>
      </w:pPr>
      <w:r>
        <w:t xml:space="preserve"> </w:t>
      </w:r>
      <w:r w:rsidR="00892458">
        <w:t>10.</w:t>
      </w:r>
    </w:p>
    <w:p w:rsidR="00892458" w:rsidP="000C7408" w:rsidRDefault="00892458">
      <w:pPr>
        <w:spacing w:before="50"/>
        <w:jc w:val="both"/>
      </w:pPr>
    </w:p>
    <w:p w:rsidR="000C7408" w:rsidP="000C7408" w:rsidRDefault="000C7408">
      <w:pPr>
        <w:spacing w:before="50"/>
        <w:jc w:val="both"/>
      </w:pPr>
      <w:r>
        <w:t xml:space="preserve">Za </w:t>
      </w:r>
      <w:proofErr w:type="spellStart"/>
      <w:r>
        <w:t>razlučnog</w:t>
      </w:r>
      <w:proofErr w:type="spellEnd"/>
      <w:r>
        <w:t xml:space="preserve"> vjerovnika:</w:t>
      </w:r>
    </w:p>
    <w:p w:rsidR="00523DA3" w:rsidP="00523DA3" w:rsidRDefault="00523DA3">
      <w:pPr>
        <w:pStyle w:val="Odlomakpopisa"/>
        <w:numPr>
          <w:ilvl w:val="0"/>
          <w:numId w:val="12"/>
        </w:numPr>
        <w:spacing w:before="50"/>
        <w:jc w:val="both"/>
      </w:pPr>
      <w:r>
        <w:t xml:space="preserve">Republika Hrvatska, Ministarstvo financija – Darijo Jukić , zamjenik Županijskog </w:t>
      </w:r>
    </w:p>
    <w:p w:rsidR="00523DA3" w:rsidP="00523DA3" w:rsidRDefault="00523DA3">
      <w:pPr>
        <w:jc w:val="both"/>
      </w:pPr>
      <w:r>
        <w:t xml:space="preserve">      državnog odvjetnika u Splitu</w:t>
      </w:r>
    </w:p>
    <w:p w:rsidR="000C7408" w:rsidP="00523DA3" w:rsidRDefault="00523DA3">
      <w:pPr>
        <w:pStyle w:val="Odlomakpopisa"/>
        <w:numPr>
          <w:ilvl w:val="0"/>
          <w:numId w:val="12"/>
        </w:numPr>
        <w:jc w:val="both"/>
      </w:pPr>
      <w:r>
        <w:t xml:space="preserve">NIRD d.o.o. Kaštel Lukšić, punomoćnik Boris </w:t>
      </w:r>
      <w:proofErr w:type="spellStart"/>
      <w:r>
        <w:t>Bulj</w:t>
      </w:r>
      <w:proofErr w:type="spellEnd"/>
      <w:r>
        <w:t>, odvjetnik u Splitu, punomoć u spisu</w:t>
      </w:r>
      <w:r w:rsidR="00C72982">
        <w:t xml:space="preserve"> i Damir Barišić, odvjetnik u Koprivnici</w:t>
      </w:r>
    </w:p>
    <w:p w:rsidR="003C0227" w:rsidP="003C0227" w:rsidRDefault="003C0227">
      <w:pPr>
        <w:spacing w:before="50"/>
        <w:ind w:left="60"/>
        <w:jc w:val="both"/>
      </w:pPr>
    </w:p>
    <w:p w:rsidR="003C0227" w:rsidP="003C0227" w:rsidRDefault="003C0227">
      <w:pPr>
        <w:spacing w:before="50"/>
        <w:jc w:val="both"/>
      </w:pPr>
      <w:r>
        <w:t>Ostali prisutni:</w:t>
      </w:r>
    </w:p>
    <w:p w:rsidR="003C0227" w:rsidP="003C0227" w:rsidRDefault="00C72982">
      <w:pPr>
        <w:spacing w:before="50"/>
        <w:ind w:left="60"/>
        <w:jc w:val="both"/>
      </w:pPr>
      <w:r>
        <w:t xml:space="preserve">Javnost: Vesna Ivančević, zaposlenica društva </w:t>
      </w:r>
      <w:proofErr w:type="spellStart"/>
      <w:r>
        <w:t>Nird</w:t>
      </w:r>
      <w:proofErr w:type="spellEnd"/>
      <w:r>
        <w:t xml:space="preserve"> d.o.o. i Ivana Matić, zaposlenica </w:t>
      </w:r>
      <w:proofErr w:type="spellStart"/>
      <w:r>
        <w:t>Ribol</w:t>
      </w:r>
      <w:r w:rsidR="00675160">
        <w:t>a</w:t>
      </w:r>
      <w:proofErr w:type="spellEnd"/>
      <w:r w:rsidR="00675160">
        <w:t xml:space="preserve"> d.o.o.</w:t>
      </w:r>
    </w:p>
    <w:p w:rsidR="00C72982" w:rsidP="003C0227" w:rsidRDefault="00C72982">
      <w:pPr>
        <w:spacing w:before="50"/>
        <w:ind w:left="60"/>
        <w:jc w:val="both"/>
      </w:pPr>
    </w:p>
    <w:p w:rsidR="000C7408" w:rsidP="00AD62C3" w:rsidRDefault="000C7408">
      <w:pPr>
        <w:pStyle w:val="Odlomakpopisa"/>
        <w:spacing w:before="50"/>
        <w:ind w:left="420"/>
        <w:jc w:val="both"/>
      </w:pPr>
      <w:r>
        <w:t xml:space="preserve">Utvrđuje se da je </w:t>
      </w:r>
      <w:r w:rsidR="003629FA">
        <w:t>7</w:t>
      </w:r>
      <w:r>
        <w:t xml:space="preserve">. </w:t>
      </w:r>
      <w:r w:rsidR="00523DA3">
        <w:t>rujna</w:t>
      </w:r>
      <w:r>
        <w:t xml:space="preserve"> 20</w:t>
      </w:r>
      <w:r w:rsidR="00523DA3">
        <w:t>20</w:t>
      </w:r>
      <w:r>
        <w:t>. stečajn</w:t>
      </w:r>
      <w:r w:rsidR="00523DA3">
        <w:t>i</w:t>
      </w:r>
      <w:r>
        <w:t xml:space="preserve"> upravitelj dostavi</w:t>
      </w:r>
      <w:r w:rsidR="00523DA3">
        <w:t>o</w:t>
      </w:r>
      <w:r>
        <w:t xml:space="preserve"> stečajni plan,</w:t>
      </w:r>
      <w:r w:rsidR="007B4B8E">
        <w:t xml:space="preserve"> </w:t>
      </w:r>
      <w:r w:rsidR="00E713D0">
        <w:t>zajedno sa</w:t>
      </w:r>
      <w:r w:rsidR="007B4B8E">
        <w:t xml:space="preserve"> prilozima</w:t>
      </w:r>
      <w:r w:rsidR="004759E2">
        <w:t>,</w:t>
      </w:r>
      <w:r w:rsidR="007B4B8E">
        <w:t xml:space="preserve"> </w:t>
      </w:r>
      <w:r w:rsidR="00E713D0">
        <w:t xml:space="preserve"> </w:t>
      </w:r>
      <w:r w:rsidR="00812EFD">
        <w:t xml:space="preserve">što je sve </w:t>
      </w:r>
      <w:r w:rsidR="00E713D0">
        <w:t xml:space="preserve"> objavljen</w:t>
      </w:r>
      <w:r w:rsidR="00812EFD">
        <w:t>o</w:t>
      </w:r>
      <w:r w:rsidR="00E713D0">
        <w:t xml:space="preserve"> na e-oglasnoj ploči sudova </w:t>
      </w:r>
      <w:r w:rsidR="003629FA">
        <w:t>8</w:t>
      </w:r>
      <w:r w:rsidR="00E713D0">
        <w:t>.rujna 2020.</w:t>
      </w:r>
    </w:p>
    <w:p w:rsidR="000C7408" w:rsidP="000C7408" w:rsidRDefault="000C7408">
      <w:pPr>
        <w:spacing w:before="200"/>
        <w:ind w:firstLine="720"/>
        <w:jc w:val="both"/>
      </w:pPr>
      <w:r>
        <w:lastRenderedPageBreak/>
        <w:t>Utvrđuje se da je da je zaključkom ovog suda poslovni broj 1.St-1</w:t>
      </w:r>
      <w:r w:rsidR="000846A4">
        <w:t>1</w:t>
      </w:r>
      <w:r>
        <w:t>/20</w:t>
      </w:r>
      <w:r w:rsidR="000846A4">
        <w:t>01</w:t>
      </w:r>
      <w:r>
        <w:t xml:space="preserve"> od 1</w:t>
      </w:r>
      <w:r w:rsidR="000846A4">
        <w:t>0</w:t>
      </w:r>
      <w:r>
        <w:t xml:space="preserve">. </w:t>
      </w:r>
      <w:r w:rsidR="000846A4">
        <w:t xml:space="preserve">rujna </w:t>
      </w:r>
      <w:r>
        <w:t xml:space="preserve"> 20</w:t>
      </w:r>
      <w:r w:rsidR="000846A4">
        <w:t>20</w:t>
      </w:r>
      <w:r>
        <w:t>. određeno ročište za raspravljanje i glasovanje o stečajnom planu. Predmetni zaključak objavljen je na mrežnoj stranici e-Oglasna ploča sudova istog dana.</w:t>
      </w:r>
    </w:p>
    <w:p w:rsidR="00FD05DA" w:rsidP="000C7408" w:rsidRDefault="00FD05DA">
      <w:pPr>
        <w:spacing w:before="200"/>
        <w:ind w:firstLine="720"/>
        <w:jc w:val="both"/>
      </w:pPr>
      <w:r>
        <w:t>Nadalje, utvrđuje se da je stečajni vjerovnik Grad Vis u podnesku od 14.rujna 2020. od stečajnog dužnika zatražio naknadu troškova stečajnog postupka s osnova komunalne naknade za vrijeme trajanja stečajnog postupka u iznosu od 486.272,12 kn i porez na tvrtku u iznosu od 3.434,62 kn.</w:t>
      </w:r>
    </w:p>
    <w:p w:rsidR="004759E2" w:rsidP="000C7408" w:rsidRDefault="004759E2">
      <w:pPr>
        <w:spacing w:before="200"/>
        <w:ind w:firstLine="720"/>
        <w:jc w:val="both"/>
      </w:pPr>
      <w:r>
        <w:t xml:space="preserve">Utvrđuje se da ja stečajni upravitelj sudu dana 15.rujna 2020. dostavio </w:t>
      </w:r>
      <w:r w:rsidR="00AC43C1">
        <w:t>prijedlog izmjena stečajnog plana od 7.rujna 2020. te da je pismeno istaknuto na e-oglasnoj ploči 16.rujna 2020.</w:t>
      </w:r>
    </w:p>
    <w:p w:rsidR="003C0227" w:rsidP="003C0227" w:rsidRDefault="003C0227">
      <w:pPr>
        <w:spacing w:before="200"/>
        <w:ind w:firstLine="720"/>
        <w:jc w:val="both"/>
      </w:pPr>
      <w:r>
        <w:t xml:space="preserve">Utvrđuje se također da je stečajni i </w:t>
      </w:r>
      <w:proofErr w:type="spellStart"/>
      <w:r>
        <w:t>razlučni</w:t>
      </w:r>
      <w:proofErr w:type="spellEnd"/>
      <w:r>
        <w:t xml:space="preserve"> vjerovnik Republika Hrvatska u sudski spis dana 16.rujna 2020. dostavila izjavu o odricanju od prava na odvojeno namirenje i izjavu od odricanja od prava na </w:t>
      </w:r>
      <w:r w:rsidR="00EB7A86">
        <w:t xml:space="preserve"> </w:t>
      </w:r>
      <w:r>
        <w:t>tražbinu za zakonsku zateznu kamatu</w:t>
      </w:r>
    </w:p>
    <w:p w:rsidR="00AC7A50" w:rsidP="00A0004D" w:rsidRDefault="00AC7A50">
      <w:pPr>
        <w:spacing w:before="200"/>
        <w:ind w:firstLine="720"/>
        <w:jc w:val="both"/>
      </w:pPr>
      <w:r>
        <w:t>Utvrđuje se da je NIRD u sudski spis  dana 17.rujna 2020. dostavio izjavu o odricanju od prava na odvojeno namirenje, izjavu iz članka 316 stavak 2 SZ i izjavu od odricanja od prava na tražbinu za zakonsku zateznu kamatu</w:t>
      </w:r>
    </w:p>
    <w:p w:rsidR="000C7408" w:rsidP="000C7408" w:rsidRDefault="000C7408">
      <w:pPr>
        <w:spacing w:before="200"/>
        <w:ind w:firstLine="720"/>
        <w:jc w:val="both"/>
      </w:pPr>
      <w:r>
        <w:t>Predmet ovog ročišta je raspravljanje i glasovanje o stečajnom planu kojeg je stečajn</w:t>
      </w:r>
      <w:r w:rsidR="000846A4">
        <w:t>i</w:t>
      </w:r>
      <w:r>
        <w:t xml:space="preserve"> upravitelj dostavi</w:t>
      </w:r>
      <w:r w:rsidR="000846A4">
        <w:t>o</w:t>
      </w:r>
      <w:r>
        <w:t xml:space="preserve"> sudu </w:t>
      </w:r>
      <w:r w:rsidR="003629FA">
        <w:t>7</w:t>
      </w:r>
      <w:r>
        <w:t xml:space="preserve">. </w:t>
      </w:r>
      <w:r w:rsidR="000846A4">
        <w:t>rujna</w:t>
      </w:r>
      <w:r>
        <w:t xml:space="preserve"> 20</w:t>
      </w:r>
      <w:r w:rsidR="000846A4">
        <w:t>20</w:t>
      </w:r>
      <w:r>
        <w:t>.</w:t>
      </w:r>
      <w:r w:rsidR="003C0227">
        <w:t xml:space="preserve"> </w:t>
      </w:r>
      <w:r w:rsidR="00DA04D8">
        <w:t>(objavljen na mrežnoj stranici e-Oglasna ploča sudova 8.rujna 2020.)</w:t>
      </w:r>
      <w:r w:rsidR="00EB7A86">
        <w:t xml:space="preserve"> </w:t>
      </w:r>
      <w:r w:rsidR="003C0227">
        <w:t>te izmjene iz podneska od</w:t>
      </w:r>
      <w:r w:rsidR="00DA04D8">
        <w:t xml:space="preserve"> 15.rujna 2020.</w:t>
      </w:r>
    </w:p>
    <w:p w:rsidR="000C7408" w:rsidP="000C7408" w:rsidRDefault="000C7408">
      <w:pPr>
        <w:spacing w:before="200"/>
        <w:ind w:firstLine="720"/>
        <w:jc w:val="both"/>
      </w:pPr>
      <w:r>
        <w:t>Poziva se stečajn</w:t>
      </w:r>
      <w:r w:rsidR="000846A4">
        <w:t>i</w:t>
      </w:r>
      <w:r>
        <w:t xml:space="preserve"> upravitelja prezentirati stečajni plan koji je predmet današnjeg ročišta nazočnim vjerovnicima. </w:t>
      </w:r>
    </w:p>
    <w:p w:rsidR="000C7408" w:rsidP="000C7408" w:rsidRDefault="000C7408">
      <w:pPr>
        <w:spacing w:before="200"/>
        <w:ind w:firstLine="720"/>
        <w:jc w:val="both"/>
      </w:pPr>
      <w:r>
        <w:t>Utvrđuje se da je stečajn</w:t>
      </w:r>
      <w:r w:rsidR="00812EFD">
        <w:t>i</w:t>
      </w:r>
      <w:r>
        <w:t xml:space="preserve"> upravitelj prezentira</w:t>
      </w:r>
      <w:r w:rsidR="00E60471">
        <w:t>o</w:t>
      </w:r>
      <w:r>
        <w:t xml:space="preserve"> pripremnu i provedbenu osnovu stečajnog plana od </w:t>
      </w:r>
      <w:r w:rsidR="003629FA">
        <w:t>7</w:t>
      </w:r>
      <w:r>
        <w:t xml:space="preserve">. </w:t>
      </w:r>
      <w:r w:rsidR="00812EFD">
        <w:t>rujna</w:t>
      </w:r>
      <w:r>
        <w:t xml:space="preserve"> 20</w:t>
      </w:r>
      <w:r w:rsidR="00812EFD">
        <w:t>20</w:t>
      </w:r>
      <w:r>
        <w:t>., s tim što u ovaj čas obrazlaže</w:t>
      </w:r>
      <w:r>
        <w:rPr>
          <w:color w:val="FF0000"/>
        </w:rPr>
        <w:t xml:space="preserve"> </w:t>
      </w:r>
      <w:r>
        <w:t xml:space="preserve"> nužne</w:t>
      </w:r>
      <w:r>
        <w:rPr>
          <w:color w:val="FF0000"/>
        </w:rPr>
        <w:t xml:space="preserve"> </w:t>
      </w:r>
      <w:r>
        <w:t>izmjene</w:t>
      </w:r>
      <w:r>
        <w:rPr>
          <w:color w:val="FF0000"/>
        </w:rPr>
        <w:t xml:space="preserve"> </w:t>
      </w:r>
      <w:r>
        <w:t xml:space="preserve">stečajnog plana </w:t>
      </w:r>
      <w:r w:rsidR="00AC43C1">
        <w:t xml:space="preserve">iz podneska od 15.rujna 2020., </w:t>
      </w:r>
      <w:r>
        <w:t xml:space="preserve">način kako slijedi: </w:t>
      </w:r>
    </w:p>
    <w:p w:rsidR="009A3343" w:rsidP="001D2DC7" w:rsidRDefault="001D2DC7">
      <w:pPr>
        <w:spacing w:before="200"/>
        <w:jc w:val="both"/>
      </w:pPr>
      <w:r>
        <w:t>1.</w:t>
      </w:r>
      <w:r>
        <w:tab/>
      </w:r>
      <w:r w:rsidR="0051539C">
        <w:t xml:space="preserve">U </w:t>
      </w:r>
      <w:r w:rsidR="0091143A">
        <w:t>P</w:t>
      </w:r>
      <w:r w:rsidR="0051539C">
        <w:t>ripremnoj osnovi</w:t>
      </w:r>
      <w:r w:rsidR="009A3343">
        <w:t>,</w:t>
      </w:r>
      <w:r w:rsidR="0051539C">
        <w:t xml:space="preserve"> u točki 3.1. Važnije odluke u dosadašnjem tijeku stečajnog postupka u šestom odlomku</w:t>
      </w:r>
      <w:r w:rsidR="009A3343">
        <w:t xml:space="preserve"> </w:t>
      </w:r>
      <w:r w:rsidR="0051539C">
        <w:t>dodaje se zarez</w:t>
      </w:r>
      <w:r w:rsidR="009A3343">
        <w:t>i riječi  " koja tražbina je greškom prijavljena dva puta pa je iz tog razloga i osporena.</w:t>
      </w:r>
    </w:p>
    <w:p w:rsidR="00A4182D" w:rsidP="001D2DC7" w:rsidRDefault="001D2DC7">
      <w:pPr>
        <w:spacing w:before="200"/>
        <w:jc w:val="both"/>
      </w:pPr>
      <w:r>
        <w:t>2.</w:t>
      </w:r>
      <w:r>
        <w:tab/>
      </w:r>
      <w:r w:rsidR="009A3343">
        <w:t xml:space="preserve">U </w:t>
      </w:r>
      <w:r w:rsidR="0091143A">
        <w:t>P</w:t>
      </w:r>
      <w:r w:rsidR="009A3343">
        <w:t xml:space="preserve">ripremnoj osnovi, u točki 7.1. Utvrđene tražbine stečajnih vjerovnika prvog višeg isplatnog reda, pod rednim brojem </w:t>
      </w:r>
      <w:r w:rsidR="00E03F4E">
        <w:t xml:space="preserve">11. u Tablici 1, umjesto riječi </w:t>
      </w:r>
      <w:r w:rsidR="00A4182D">
        <w:t>R</w:t>
      </w:r>
      <w:r w:rsidR="00E03F4E">
        <w:t xml:space="preserve">epublika Hrvatska, Ministarstvo financija (doprinosi MIO) </w:t>
      </w:r>
      <w:r w:rsidR="00C34747">
        <w:t>ispravno treba stajati</w:t>
      </w:r>
      <w:r w:rsidR="00E03F4E">
        <w:t xml:space="preserve"> " HZZO (zdravstveni doprinosi)</w:t>
      </w:r>
      <w:r w:rsidR="00C34747">
        <w:t>.</w:t>
      </w:r>
      <w:r w:rsidR="00E03F4E">
        <w:t xml:space="preserve"> </w:t>
      </w:r>
      <w:r w:rsidR="009A3343">
        <w:t xml:space="preserve">  </w:t>
      </w:r>
    </w:p>
    <w:p w:rsidR="009B1526" w:rsidP="000C7408" w:rsidRDefault="00A4182D">
      <w:pPr>
        <w:spacing w:before="200"/>
        <w:ind w:firstLine="720"/>
        <w:jc w:val="both"/>
      </w:pPr>
      <w:r>
        <w:t xml:space="preserve">U prvom redu iza Tablice 1., na kraju rečenice, riječi " dok tražbinu od 604.090,16 kn ima </w:t>
      </w:r>
      <w:r w:rsidR="009A3343">
        <w:t xml:space="preserve"> </w:t>
      </w:r>
      <w:r>
        <w:t xml:space="preserve">Republika Hrvatska, Ministarstvo financija, temeljem doprinosa </w:t>
      </w:r>
      <w:r w:rsidR="005B7B29">
        <w:t xml:space="preserve">za mirovinsko i  invalidsko osiguranje" zamjenjuju se riječima " dok tražbinu od 604.090,16 kn ima Hrvatski zavod za zdravstveno osiguranje temeljem doprinosa za </w:t>
      </w:r>
      <w:r w:rsidR="009B1526">
        <w:t>zdravstveno osiguranje.</w:t>
      </w:r>
    </w:p>
    <w:p w:rsidR="0091143A" w:rsidP="000C7408" w:rsidRDefault="009B1526">
      <w:pPr>
        <w:spacing w:before="200"/>
        <w:ind w:firstLine="720"/>
        <w:jc w:val="both"/>
      </w:pPr>
      <w:r>
        <w:t>U drugom odlomku iza Tablice 1,</w:t>
      </w:r>
      <w:r w:rsidR="005B7B29">
        <w:t xml:space="preserve"> </w:t>
      </w:r>
      <w:r>
        <w:t xml:space="preserve">riječi "Republike Hrvatske Ministarstva financija", zamjenjuje se riječima " Hrvatskog zavoda za </w:t>
      </w:r>
      <w:r w:rsidR="0091143A">
        <w:t>zdravstveno osiguranje.</w:t>
      </w:r>
    </w:p>
    <w:p w:rsidR="0091143A" w:rsidP="0091143A" w:rsidRDefault="0091143A">
      <w:pPr>
        <w:jc w:val="both"/>
        <w:rPr>
          <w:rFonts w:cs="Tahoma"/>
          <w:iCs/>
        </w:rPr>
      </w:pPr>
    </w:p>
    <w:p w:rsidR="0091143A" w:rsidP="001D2DC7" w:rsidRDefault="001D2DC7">
      <w:pPr>
        <w:jc w:val="both"/>
        <w:rPr>
          <w:rFonts w:cs="Tahoma"/>
          <w:iCs/>
        </w:rPr>
      </w:pPr>
      <w:r>
        <w:rPr>
          <w:rFonts w:cs="Tahoma"/>
          <w:iCs/>
        </w:rPr>
        <w:t>3.</w:t>
      </w:r>
      <w:r>
        <w:rPr>
          <w:rFonts w:cs="Tahoma"/>
          <w:iCs/>
        </w:rPr>
        <w:tab/>
      </w:r>
      <w:r w:rsidR="0091143A">
        <w:rPr>
          <w:rFonts w:cs="Tahoma"/>
          <w:iCs/>
        </w:rPr>
        <w:t xml:space="preserve">U Pripremnoj osnovi, u točki </w:t>
      </w:r>
      <w:r w:rsidRPr="0091143A" w:rsidR="0091143A">
        <w:rPr>
          <w:rFonts w:cs="Tahoma"/>
          <w:iCs/>
        </w:rPr>
        <w:t xml:space="preserve">7.3. </w:t>
      </w:r>
      <w:proofErr w:type="spellStart"/>
      <w:r w:rsidRPr="0091143A" w:rsidR="0091143A">
        <w:rPr>
          <w:rFonts w:cs="Tahoma"/>
          <w:iCs/>
        </w:rPr>
        <w:t>Razlučni</w:t>
      </w:r>
      <w:proofErr w:type="spellEnd"/>
      <w:r w:rsidRPr="0091143A" w:rsidR="0091143A">
        <w:rPr>
          <w:rFonts w:cs="Tahoma"/>
          <w:iCs/>
        </w:rPr>
        <w:t xml:space="preserve"> vjerovnici i </w:t>
      </w:r>
      <w:proofErr w:type="spellStart"/>
      <w:r w:rsidRPr="0091143A" w:rsidR="0091143A">
        <w:rPr>
          <w:rFonts w:cs="Tahoma"/>
          <w:iCs/>
        </w:rPr>
        <w:t>razlučna</w:t>
      </w:r>
      <w:proofErr w:type="spellEnd"/>
      <w:r w:rsidRPr="0091143A" w:rsidR="0091143A">
        <w:rPr>
          <w:rFonts w:cs="Tahoma"/>
          <w:iCs/>
        </w:rPr>
        <w:t xml:space="preserve"> prava na nekretninama stečajnog dužnika, i</w:t>
      </w:r>
      <w:r w:rsidR="0091143A">
        <w:rPr>
          <w:rFonts w:cs="Tahoma"/>
          <w:iCs/>
        </w:rPr>
        <w:t xml:space="preserve">za </w:t>
      </w:r>
      <w:proofErr w:type="spellStart"/>
      <w:r w:rsidR="0091143A">
        <w:rPr>
          <w:rFonts w:cs="Tahoma"/>
          <w:iCs/>
        </w:rPr>
        <w:t>podtočke</w:t>
      </w:r>
      <w:proofErr w:type="spellEnd"/>
      <w:r w:rsidR="0091143A">
        <w:rPr>
          <w:rFonts w:cs="Tahoma"/>
          <w:iCs/>
        </w:rPr>
        <w:t xml:space="preserve"> treće, dodaje se nova </w:t>
      </w:r>
      <w:proofErr w:type="spellStart"/>
      <w:r w:rsidR="0091143A">
        <w:rPr>
          <w:rFonts w:cs="Tahoma"/>
          <w:iCs/>
        </w:rPr>
        <w:t>podtočka</w:t>
      </w:r>
      <w:proofErr w:type="spellEnd"/>
      <w:r w:rsidR="0091143A">
        <w:rPr>
          <w:rFonts w:cs="Tahoma"/>
          <w:iCs/>
        </w:rPr>
        <w:t>, koja glasi:</w:t>
      </w:r>
    </w:p>
    <w:p w:rsidR="0091143A" w:rsidP="0091143A" w:rsidRDefault="0091143A">
      <w:pPr>
        <w:jc w:val="both"/>
        <w:rPr>
          <w:rFonts w:cs="Tahoma"/>
          <w:iCs/>
        </w:rPr>
      </w:pPr>
    </w:p>
    <w:p w:rsidRPr="0091143A" w:rsidR="0091143A" w:rsidP="0091143A" w:rsidRDefault="0091143A">
      <w:pPr>
        <w:ind w:firstLine="360"/>
        <w:contextualSpacing/>
        <w:jc w:val="both"/>
        <w:rPr>
          <w:rFonts w:cs="Tahoma"/>
          <w:iCs/>
        </w:rPr>
      </w:pPr>
      <w:r w:rsidRPr="0091143A">
        <w:rPr>
          <w:rFonts w:cs="Tahoma"/>
          <w:iCs/>
        </w:rPr>
        <w:t xml:space="preserve">„navedenim založnim pravom osiguranja je tražbina </w:t>
      </w:r>
      <w:proofErr w:type="spellStart"/>
      <w:r w:rsidRPr="0091143A">
        <w:rPr>
          <w:rFonts w:cs="Tahoma"/>
          <w:iCs/>
        </w:rPr>
        <w:t>razlučnog</w:t>
      </w:r>
      <w:proofErr w:type="spellEnd"/>
      <w:r w:rsidRPr="0091143A">
        <w:rPr>
          <w:rFonts w:cs="Tahoma"/>
          <w:iCs/>
        </w:rPr>
        <w:t xml:space="preserve"> vjerovnika temeljem regresa za plaćeno državno jamstvo, koja tražbina je prijavljena i utvrđena kao tražbina </w:t>
      </w:r>
      <w:r w:rsidRPr="0091143A">
        <w:rPr>
          <w:rFonts w:cs="Tahoma"/>
          <w:iCs/>
        </w:rPr>
        <w:lastRenderedPageBreak/>
        <w:t>drugog višeg isplatnog reda u iznosu od 2.949.648,58 kn, u kojoj tražbini je sadržan iznos osigurane glavnice od 2.655.590,50 kn uvećano za pripadajuće zatezne kamate koje su tekle do dana otvaranja stečajnog postupka;“</w:t>
      </w:r>
    </w:p>
    <w:p w:rsidR="0091143A" w:rsidP="0091143A" w:rsidRDefault="0091143A">
      <w:pPr>
        <w:jc w:val="both"/>
        <w:rPr>
          <w:rFonts w:cs="Tahoma"/>
          <w:i/>
          <w:iCs/>
        </w:rPr>
      </w:pPr>
    </w:p>
    <w:p w:rsidR="0091143A" w:rsidP="0091143A" w:rsidRDefault="0091143A">
      <w:pPr>
        <w:jc w:val="both"/>
        <w:rPr>
          <w:rFonts w:cs="Tahoma"/>
          <w:iCs/>
        </w:rPr>
      </w:pPr>
      <w:r>
        <w:rPr>
          <w:rFonts w:cs="Tahoma"/>
          <w:iCs/>
        </w:rPr>
        <w:t xml:space="preserve">3. U Pripremnoj osnovi, naslov toče 15.1. mijenja se, tako da glasi: </w:t>
      </w:r>
    </w:p>
    <w:p w:rsidR="0091143A" w:rsidP="0091143A" w:rsidRDefault="0091143A">
      <w:pPr>
        <w:jc w:val="both"/>
        <w:rPr>
          <w:rFonts w:cs="Tahoma"/>
          <w:iCs/>
        </w:rPr>
      </w:pPr>
    </w:p>
    <w:p w:rsidRPr="001D2DC7" w:rsidR="0091143A" w:rsidP="0091143A" w:rsidRDefault="0091143A">
      <w:pPr>
        <w:jc w:val="both"/>
        <w:rPr>
          <w:rFonts w:cs="Tahoma"/>
          <w:iCs/>
        </w:rPr>
      </w:pPr>
      <w:r w:rsidRPr="001D2DC7">
        <w:rPr>
          <w:rFonts w:cs="Tahoma"/>
          <w:iCs/>
        </w:rPr>
        <w:t>15.1. Namirenje stečajnih vjerovnika Hrvatski zavod za zdravstveno osiguranje, Republika Hrvatska i Grad Vis</w:t>
      </w:r>
    </w:p>
    <w:p w:rsidR="0091143A" w:rsidP="0091143A" w:rsidRDefault="0091143A">
      <w:pPr>
        <w:jc w:val="both"/>
        <w:rPr>
          <w:rFonts w:cs="Tahoma"/>
          <w:b/>
          <w:i/>
          <w:iCs/>
        </w:rPr>
      </w:pPr>
    </w:p>
    <w:p w:rsidR="0091143A" w:rsidP="0091143A" w:rsidRDefault="0091143A">
      <w:pPr>
        <w:jc w:val="both"/>
        <w:rPr>
          <w:rFonts w:cs="Tahoma"/>
          <w:i/>
          <w:iCs/>
        </w:rPr>
      </w:pPr>
      <w:r>
        <w:rPr>
          <w:rFonts w:cs="Tahoma"/>
          <w:iCs/>
        </w:rPr>
        <w:t xml:space="preserve">U trećem odlomku točke 15.1. riječi „Republika Hrvatska – Ministarstvo financija“ zamjenjuju se riječima </w:t>
      </w:r>
      <w:r w:rsidRPr="00525A38">
        <w:rPr>
          <w:rFonts w:cs="Tahoma"/>
          <w:iCs/>
        </w:rPr>
        <w:t>„Hrvatski zavod za zdravstveno osiguranje“.</w:t>
      </w:r>
    </w:p>
    <w:p w:rsidR="0091143A" w:rsidP="0091143A" w:rsidRDefault="0091143A">
      <w:pPr>
        <w:jc w:val="both"/>
        <w:rPr>
          <w:rFonts w:cs="Tahoma"/>
          <w:i/>
          <w:iCs/>
        </w:rPr>
      </w:pPr>
    </w:p>
    <w:p w:rsidR="0091143A" w:rsidP="0091143A" w:rsidRDefault="0091143A">
      <w:pPr>
        <w:jc w:val="both"/>
        <w:rPr>
          <w:rFonts w:cs="Tahoma"/>
          <w:iCs/>
        </w:rPr>
      </w:pPr>
      <w:r>
        <w:rPr>
          <w:rFonts w:cs="Tahoma"/>
          <w:iCs/>
        </w:rPr>
        <w:t xml:space="preserve">U petom odlomku točke 15.1., iza riječi „Sveukupno, Republika Hrvatska – Ministarstvo financija“ dodaju se riječi </w:t>
      </w:r>
      <w:r>
        <w:rPr>
          <w:rFonts w:cs="Tahoma"/>
          <w:i/>
          <w:iCs/>
        </w:rPr>
        <w:t>„</w:t>
      </w:r>
      <w:r w:rsidRPr="00525A38">
        <w:rPr>
          <w:rFonts w:cs="Tahoma"/>
          <w:iCs/>
        </w:rPr>
        <w:t>zajedno s Hrvatskim zavodom za zdravstveno osiguranje“.</w:t>
      </w:r>
    </w:p>
    <w:p w:rsidR="0091143A" w:rsidP="0091143A" w:rsidRDefault="0091143A"/>
    <w:p w:rsidRPr="001D2DC7" w:rsidR="0091143A" w:rsidP="0091143A" w:rsidRDefault="0091143A">
      <w:pPr>
        <w:ind w:left="142"/>
        <w:jc w:val="both"/>
        <w:rPr>
          <w:rFonts w:cs="Tahoma"/>
          <w:bCs/>
          <w:iCs/>
        </w:rPr>
      </w:pPr>
      <w:r>
        <w:t>4</w:t>
      </w:r>
      <w:r w:rsidRPr="001D2DC7">
        <w:t xml:space="preserve">. </w:t>
      </w:r>
      <w:r w:rsidR="001D2DC7">
        <w:tab/>
      </w:r>
      <w:r w:rsidRPr="001D2DC7">
        <w:t>U Pripremnoj osnovi, u  točki 15.5.</w:t>
      </w:r>
      <w:r w:rsidRPr="001D2DC7">
        <w:rPr>
          <w:rFonts w:cs="Tahoma"/>
          <w:bCs/>
          <w:iCs/>
        </w:rPr>
        <w:t xml:space="preserve"> Zbirni pregled namirenja vjerovnika prema svim mjerama stečajnoga plana, u Tablici 4, riječi „Republika Hrvatska – Ministarstvo financija – I viši isplatni red“ – zamjenjuju se riječima „Hrvatski zavod za zdravstveno osiguranje“.</w:t>
      </w:r>
    </w:p>
    <w:p w:rsidRPr="001D2DC7" w:rsidR="0091143A" w:rsidP="0091143A" w:rsidRDefault="0091143A"/>
    <w:p w:rsidRPr="001D2DC7" w:rsidR="0091143A" w:rsidP="0091143A" w:rsidRDefault="0091143A">
      <w:pPr>
        <w:jc w:val="both"/>
      </w:pPr>
      <w:r>
        <w:t xml:space="preserve">5. U </w:t>
      </w:r>
      <w:r w:rsidRPr="001D2DC7">
        <w:t>Provedbenoj osnovi, u točki 3.1. Namirenje u novcu, u prvom odlomku, riječi „Republika Hrvatska – Ministarstvo financija“ zamjenjuju se riječima „Hrvatskog zavoda za zdravstveno osiguranje“, a u petom odlomku, iza riječi „Republika Hrvatska“ dodaju se riječi „zajedno s Hrvatskim zavodom za zdravstveno osiguranje“.</w:t>
      </w:r>
    </w:p>
    <w:p w:rsidR="0091143A" w:rsidP="0091143A" w:rsidRDefault="0091143A">
      <w:pPr>
        <w:jc w:val="both"/>
        <w:rPr>
          <w:i/>
        </w:rPr>
      </w:pPr>
    </w:p>
    <w:p w:rsidRPr="001D2DC7" w:rsidR="0091143A" w:rsidP="0091143A" w:rsidRDefault="0091143A">
      <w:pPr>
        <w:jc w:val="both"/>
      </w:pPr>
      <w:r>
        <w:t xml:space="preserve">6. </w:t>
      </w:r>
      <w:r w:rsidR="001D2DC7">
        <w:tab/>
      </w:r>
      <w:r w:rsidRPr="001D2DC7">
        <w:t>U Provedbenoj osnovi, u točki 12. Razvrstavanje sudionika u stečajnom planu i kriteriji za njihovo razvrstavanje, u šestom odlomku, iza riječi „prvog“ dodaju se riječi „višeg isplatnog reda Hrvatski zavod za zdravstveno osiguranje“ .</w:t>
      </w:r>
    </w:p>
    <w:p w:rsidR="0091143A" w:rsidP="0091143A" w:rsidRDefault="0091143A">
      <w:pPr>
        <w:jc w:val="both"/>
        <w:rPr>
          <w:b/>
        </w:rPr>
      </w:pPr>
    </w:p>
    <w:p w:rsidR="0091143A" w:rsidP="001D2DC7" w:rsidRDefault="0091143A">
      <w:pPr>
        <w:jc w:val="both"/>
      </w:pPr>
      <w:r w:rsidRPr="001D2DC7">
        <w:t xml:space="preserve">7. U Provedbenoj osnovi, u točki 14.2. Skupina 2 – stečajni vjerovnici prvog i drugog višeg isplatnog reda, u </w:t>
      </w:r>
      <w:proofErr w:type="spellStart"/>
      <w:r w:rsidRPr="001D2DC7">
        <w:t>podtočki</w:t>
      </w:r>
      <w:proofErr w:type="spellEnd"/>
      <w:r w:rsidRPr="001D2DC7">
        <w:t xml:space="preserve"> 1. umjesto riječi „Republika Hrvatska, Ministarstvo financija“ treba stajati „Hrvatski zavod za zdravstveno osiguranje“.</w:t>
      </w:r>
    </w:p>
    <w:p w:rsidR="00FD05DA" w:rsidP="001D2DC7" w:rsidRDefault="00FD05DA">
      <w:pPr>
        <w:jc w:val="both"/>
      </w:pPr>
    </w:p>
    <w:p w:rsidR="00FD05DA" w:rsidP="001D2DC7" w:rsidRDefault="00FD05DA">
      <w:pPr>
        <w:jc w:val="both"/>
      </w:pPr>
      <w:r>
        <w:tab/>
        <w:t>Što se tiče zahtjeva Grada Vis za plaćanje komunalne naknade i poreza na tvrtku mogu kazati da je stečajni dužnik imao dogovor da se te naknade neće obračunavati dok traje stečajni postupak odnosno da se za tu naknadu vrši prijeboj za usluge parking prostora dužnika kojeg koristi grad Vis, da bi za zadnje 2-3 godine počeli ponovo stizati računi grada Vis za ove naknade, i za te račune koji su dospjeli u stečajnom planu su osigurana sredstva, uz napomenu da grad Vis i dalje koristi parking prostor u vlasništvu dužnika.</w:t>
      </w:r>
    </w:p>
    <w:p w:rsidR="000C7408" w:rsidP="000C7408" w:rsidRDefault="000C7408">
      <w:pPr>
        <w:spacing w:before="200"/>
        <w:jc w:val="both"/>
      </w:pPr>
      <w:r>
        <w:tab/>
        <w:t>Daljnjih  pitanja ili primjedbi na predloženi stečajni plan nema.</w:t>
      </w:r>
    </w:p>
    <w:p w:rsidR="000C7408" w:rsidP="000C7408" w:rsidRDefault="000C7408">
      <w:pPr>
        <w:spacing w:before="200"/>
        <w:ind w:left="707" w:firstLine="709"/>
        <w:jc w:val="both"/>
      </w:pPr>
      <w:r>
        <w:tab/>
        <w:t xml:space="preserve">Sudac donosi </w:t>
      </w:r>
    </w:p>
    <w:p w:rsidR="000C7408" w:rsidP="000C7408" w:rsidRDefault="000C7408">
      <w:pPr>
        <w:spacing w:before="200"/>
        <w:jc w:val="center"/>
      </w:pPr>
      <w:r>
        <w:rPr>
          <w:spacing w:val="60"/>
        </w:rPr>
        <w:t>zaključak</w:t>
      </w:r>
    </w:p>
    <w:p w:rsidR="000C7408" w:rsidP="000C7408" w:rsidRDefault="000C7408">
      <w:pPr>
        <w:spacing w:before="200"/>
        <w:jc w:val="both"/>
      </w:pPr>
      <w:r>
        <w:tab/>
        <w:t>Zaključuje se ročište za raspravljanje o stečajnom planu.</w:t>
      </w:r>
      <w:r>
        <w:tab/>
      </w:r>
    </w:p>
    <w:p w:rsidR="000C7408" w:rsidP="000C7408" w:rsidRDefault="000C7408">
      <w:pPr>
        <w:spacing w:before="200"/>
        <w:jc w:val="both"/>
      </w:pPr>
      <w:r>
        <w:tab/>
        <w:t xml:space="preserve">U </w:t>
      </w:r>
      <w:r w:rsidR="00EE738C">
        <w:t>9</w:t>
      </w:r>
      <w:r>
        <w:t>:30 sati određuje se stanka od 5 minuta.</w:t>
      </w:r>
    </w:p>
    <w:p w:rsidR="000C7408" w:rsidP="000C7408" w:rsidRDefault="000C7408">
      <w:pPr>
        <w:spacing w:before="500"/>
        <w:jc w:val="both"/>
      </w:pPr>
      <w:r>
        <w:tab/>
        <w:t xml:space="preserve">U </w:t>
      </w:r>
      <w:r w:rsidR="00EE738C">
        <w:t>9</w:t>
      </w:r>
      <w:r>
        <w:t>:3</w:t>
      </w:r>
      <w:r w:rsidR="00EE738C">
        <w:t>5</w:t>
      </w:r>
      <w:r>
        <w:t xml:space="preserve"> sati sudac donosi</w:t>
      </w:r>
    </w:p>
    <w:p w:rsidR="000C7408" w:rsidP="000C7408" w:rsidRDefault="000C7408">
      <w:pPr>
        <w:spacing w:before="200"/>
        <w:jc w:val="center"/>
      </w:pPr>
      <w:r>
        <w:rPr>
          <w:spacing w:val="60"/>
        </w:rPr>
        <w:lastRenderedPageBreak/>
        <w:t>zaključak</w:t>
      </w:r>
    </w:p>
    <w:p w:rsidR="000C7408" w:rsidP="000C7408" w:rsidRDefault="000C7408">
      <w:pPr>
        <w:spacing w:before="200"/>
        <w:jc w:val="both"/>
      </w:pPr>
      <w:r>
        <w:tab/>
        <w:t>Spaja se ročište za raspravljanje sa ročištem za glasovanje o stečajnom planu.</w:t>
      </w:r>
    </w:p>
    <w:p w:rsidR="000C7408" w:rsidP="000C7408" w:rsidRDefault="000C7408"/>
    <w:p w:rsidR="000C7408" w:rsidP="000C7408" w:rsidRDefault="000C7408">
      <w:pPr>
        <w:ind w:firstLine="708"/>
      </w:pPr>
      <w:r>
        <w:t xml:space="preserve">Predmet glasovanja vjerovnika je stečajni plan sa svim njegovim prilozima, objavljen na mrežnoj stranici e-oglasna ploča dana </w:t>
      </w:r>
      <w:r w:rsidR="003629FA">
        <w:t>8</w:t>
      </w:r>
      <w:r>
        <w:t xml:space="preserve">. </w:t>
      </w:r>
      <w:r w:rsidR="00EE738C">
        <w:t>rujna</w:t>
      </w:r>
      <w:r>
        <w:t xml:space="preserve"> 20</w:t>
      </w:r>
      <w:r w:rsidR="00EE738C">
        <w:t>20</w:t>
      </w:r>
      <w:r>
        <w:t>. predloženim sa strane stečajn</w:t>
      </w:r>
      <w:r w:rsidR="00EE738C">
        <w:t>og</w:t>
      </w:r>
      <w:r>
        <w:t xml:space="preserve"> upravitelj</w:t>
      </w:r>
      <w:r w:rsidR="00EE738C">
        <w:t>a</w:t>
      </w:r>
      <w:r>
        <w:t xml:space="preserve"> na ročištu za raspravljanje o stečajnom planu.</w:t>
      </w:r>
    </w:p>
    <w:p w:rsidR="000C7408" w:rsidP="000C7408" w:rsidRDefault="000C7408">
      <w:pPr>
        <w:spacing w:before="200" w:after="200"/>
        <w:ind w:firstLine="720"/>
        <w:jc w:val="both"/>
      </w:pPr>
      <w:r>
        <w:t>Utvrđuje se popis vjerovnika i pravo glasa koja im pripadaju sukladno odredbi čl. 325. Stečajnog zakona:</w:t>
      </w:r>
    </w:p>
    <w:p w:rsidRPr="00AE7294" w:rsidR="00AE7294" w:rsidP="00AE7294" w:rsidRDefault="00AE7294">
      <w:pPr>
        <w:pStyle w:val="Default"/>
        <w:rPr>
          <w:rFonts w:ascii="Times New Roman" w:hAnsi="Times New Roman" w:cs="Times New Roman"/>
          <w:bCs/>
        </w:rPr>
      </w:pPr>
      <w:r w:rsidRPr="00AE7294">
        <w:rPr>
          <w:rFonts w:ascii="Times New Roman" w:hAnsi="Times New Roman" w:cs="Times New Roman"/>
          <w:bCs/>
        </w:rPr>
        <w:t xml:space="preserve">RAZVRSTAVANJE VJEROVNIKA U POJEDINE SKUPINE, POPIS I BROJ GLASOVA </w:t>
      </w:r>
    </w:p>
    <w:p w:rsidR="00F57615" w:rsidP="00F57615" w:rsidRDefault="00F57615">
      <w:pPr>
        <w:jc w:val="both"/>
        <w:rPr>
          <w:b/>
        </w:rPr>
      </w:pPr>
    </w:p>
    <w:p w:rsidR="00F57615" w:rsidP="00F57615" w:rsidRDefault="00F57615">
      <w:pPr>
        <w:jc w:val="both"/>
      </w:pPr>
      <w:r>
        <w:t xml:space="preserve">Uz primjenu načela i kriterija iz </w:t>
      </w:r>
      <w:proofErr w:type="spellStart"/>
      <w:r>
        <w:t>toč</w:t>
      </w:r>
      <w:proofErr w:type="spellEnd"/>
      <w:r>
        <w:t xml:space="preserve">. 12. ove Provedbene osnove, vjerovnici stečajnog dužnika, radi odlučivanja o stečajnom planu razvrstavaju su u </w:t>
      </w:r>
      <w:r w:rsidRPr="00F57615">
        <w:t xml:space="preserve">četiri </w:t>
      </w:r>
      <w:r>
        <w:t>skupine, i to:</w:t>
      </w:r>
    </w:p>
    <w:p w:rsidR="00F57615" w:rsidP="00F57615" w:rsidRDefault="00F57615">
      <w:pPr>
        <w:jc w:val="both"/>
      </w:pPr>
    </w:p>
    <w:p w:rsidRPr="00057119" w:rsidR="00F57615" w:rsidP="00F57615" w:rsidRDefault="00F57615">
      <w:pPr>
        <w:pStyle w:val="Odlomakpopisa"/>
        <w:numPr>
          <w:ilvl w:val="0"/>
          <w:numId w:val="13"/>
        </w:numPr>
        <w:contextualSpacing/>
        <w:jc w:val="both"/>
      </w:pPr>
      <w:r w:rsidRPr="00057119">
        <w:t xml:space="preserve">SKUPINA 1 – </w:t>
      </w:r>
      <w:proofErr w:type="spellStart"/>
      <w:r w:rsidRPr="00057119">
        <w:t>razlučni</w:t>
      </w:r>
      <w:proofErr w:type="spellEnd"/>
      <w:r w:rsidRPr="00057119">
        <w:t xml:space="preserve"> vjerovnici</w:t>
      </w:r>
    </w:p>
    <w:p w:rsidRPr="00057119" w:rsidR="00F57615" w:rsidP="00F57615" w:rsidRDefault="00F57615">
      <w:pPr>
        <w:pStyle w:val="Odlomakpopisa"/>
        <w:numPr>
          <w:ilvl w:val="0"/>
          <w:numId w:val="13"/>
        </w:numPr>
        <w:contextualSpacing/>
        <w:jc w:val="both"/>
      </w:pPr>
      <w:r w:rsidRPr="00057119">
        <w:t>SKUPINA 2 – stečajni vjerovnici prvog i drugog višeg isplatnog reda,</w:t>
      </w:r>
    </w:p>
    <w:p w:rsidRPr="00057119" w:rsidR="00F57615" w:rsidP="00F57615" w:rsidRDefault="00F57615">
      <w:pPr>
        <w:pStyle w:val="Odlomakpopisa"/>
        <w:numPr>
          <w:ilvl w:val="0"/>
          <w:numId w:val="13"/>
        </w:numPr>
        <w:contextualSpacing/>
        <w:jc w:val="both"/>
      </w:pPr>
      <w:r w:rsidRPr="00057119">
        <w:t>SKUPINA 3 – stečajni vjerovnik prvog i drugog višeg isplatnog reda NIRD d.o.o.</w:t>
      </w:r>
    </w:p>
    <w:p w:rsidRPr="00057119" w:rsidR="00F57615" w:rsidP="00F57615" w:rsidRDefault="00F57615">
      <w:pPr>
        <w:pStyle w:val="Odlomakpopisa"/>
        <w:numPr>
          <w:ilvl w:val="0"/>
          <w:numId w:val="13"/>
        </w:numPr>
        <w:contextualSpacing/>
        <w:jc w:val="both"/>
      </w:pPr>
      <w:r w:rsidRPr="00057119">
        <w:t>SKUPINA 4 – stečajni vjerovnici drugog višeg isplatnog reda s malim tražbinama.</w:t>
      </w:r>
    </w:p>
    <w:p w:rsidRPr="00057119" w:rsidR="00F57615" w:rsidP="00F57615" w:rsidRDefault="00F57615">
      <w:pPr>
        <w:jc w:val="both"/>
      </w:pPr>
    </w:p>
    <w:p w:rsidRPr="00F57615" w:rsidR="00F57615" w:rsidP="00F57615" w:rsidRDefault="00F57615">
      <w:pPr>
        <w:ind w:left="142"/>
        <w:jc w:val="both"/>
      </w:pPr>
      <w:r w:rsidRPr="00F57615">
        <w:t xml:space="preserve"> Skupina 1 – </w:t>
      </w:r>
      <w:proofErr w:type="spellStart"/>
      <w:r w:rsidRPr="00F57615">
        <w:t>razlučni</w:t>
      </w:r>
      <w:proofErr w:type="spellEnd"/>
      <w:r w:rsidRPr="00F57615">
        <w:t xml:space="preserve"> vjerovnici  </w:t>
      </w:r>
    </w:p>
    <w:p w:rsidR="00F57615" w:rsidP="00F57615" w:rsidRDefault="00F57615">
      <w:pPr>
        <w:jc w:val="both"/>
        <w:rPr>
          <w:b/>
        </w:rPr>
      </w:pPr>
    </w:p>
    <w:p w:rsidRPr="00131F15" w:rsidR="00F57615" w:rsidP="00F57615" w:rsidRDefault="00F57615">
      <w:pPr>
        <w:jc w:val="both"/>
      </w:pPr>
      <w:r>
        <w:t xml:space="preserve">U ovu skupinu razvrstavaju se </w:t>
      </w:r>
      <w:proofErr w:type="spellStart"/>
      <w:r>
        <w:t>razlučni</w:t>
      </w:r>
      <w:proofErr w:type="spellEnd"/>
      <w:r>
        <w:t xml:space="preserve"> vjerovnici Republika Hrvatska Ministarstvo financija i NIRD d.o.o., a pravo glasa ostvaruju u visini glavnice tražbine osigurane založnim pravom, prema stanju upisa u zemljišne knjige, koja glavnica tražbine je sastavnim dijelom tražbina tih vjerovnika utvrđenih kao tražbine drugog višeg isplatnog reda. S preostatkom svojih tražbina drugog višeg isplatnog reda, ti vjerovnici ostvarit će pravo glasa kao sudionici </w:t>
      </w:r>
      <w:r w:rsidRPr="00131F15">
        <w:t>Skupine 3.</w:t>
      </w:r>
    </w:p>
    <w:p w:rsidR="00F57615" w:rsidP="00F57615" w:rsidRDefault="00F57615">
      <w:pPr>
        <w:jc w:val="both"/>
        <w:rPr>
          <w:b/>
        </w:rPr>
      </w:pPr>
    </w:p>
    <w:p w:rsidR="00F57615" w:rsidP="00F57615" w:rsidRDefault="00F57615">
      <w:pPr>
        <w:jc w:val="both"/>
      </w:pPr>
      <w:r>
        <w:t>Prema tome, u</w:t>
      </w:r>
      <w:r>
        <w:rPr>
          <w:b/>
        </w:rPr>
        <w:t xml:space="preserve"> </w:t>
      </w:r>
      <w:r w:rsidRPr="00F57615">
        <w:t>Skupini 1</w:t>
      </w:r>
      <w:r>
        <w:rPr>
          <w:b/>
        </w:rPr>
        <w:t xml:space="preserve"> </w:t>
      </w:r>
      <w:r>
        <w:t>sudjeluju, s pravom glasa, kako slijedi:</w:t>
      </w:r>
    </w:p>
    <w:p w:rsidR="00F57615" w:rsidP="00F57615" w:rsidRDefault="00F57615">
      <w:pPr>
        <w:jc w:val="both"/>
        <w:rPr>
          <w:b/>
        </w:rPr>
      </w:pPr>
    </w:p>
    <w:p w:rsidR="00F57615" w:rsidP="00F57615" w:rsidRDefault="00F57615">
      <w:pPr>
        <w:jc w:val="both"/>
        <w:rPr>
          <w:rFonts w:cs="Tahoma"/>
          <w:b/>
          <w:bCs/>
          <w:iCs/>
        </w:rPr>
      </w:pPr>
      <w:r>
        <w:t>1. Republika Hrvatska, Ministarstvo financija, s glavnicom tražbine osigurane založnim pravom u iznosu od</w:t>
      </w:r>
      <w:r>
        <w:rPr>
          <w:b/>
        </w:rPr>
        <w:t xml:space="preserve"> </w:t>
      </w:r>
      <w:r>
        <w:rPr>
          <w:rFonts w:cs="Tahoma"/>
          <w:b/>
          <w:bCs/>
          <w:iCs/>
        </w:rPr>
        <w:t>2.655.590,50</w:t>
      </w:r>
      <w:r>
        <w:rPr>
          <w:rFonts w:cs="Tahoma"/>
          <w:bCs/>
          <w:iCs/>
        </w:rPr>
        <w:t xml:space="preserve"> kn i s brojem glasova od </w:t>
      </w:r>
      <w:r>
        <w:rPr>
          <w:rFonts w:cs="Tahoma"/>
          <w:b/>
          <w:bCs/>
          <w:iCs/>
        </w:rPr>
        <w:t>2.655.590,50;</w:t>
      </w:r>
    </w:p>
    <w:p w:rsidR="00F57615" w:rsidP="00F57615" w:rsidRDefault="00F57615">
      <w:pPr>
        <w:jc w:val="both"/>
        <w:rPr>
          <w:rFonts w:cs="Tahoma"/>
          <w:b/>
          <w:bCs/>
          <w:iCs/>
        </w:rPr>
      </w:pPr>
    </w:p>
    <w:p w:rsidR="00F57615" w:rsidP="00F57615" w:rsidRDefault="00F57615">
      <w:pPr>
        <w:jc w:val="both"/>
        <w:rPr>
          <w:rFonts w:cs="Tahoma"/>
          <w:b/>
          <w:bCs/>
          <w:iCs/>
        </w:rPr>
      </w:pPr>
      <w:r>
        <w:rPr>
          <w:rFonts w:cs="Tahoma"/>
          <w:bCs/>
          <w:iCs/>
        </w:rPr>
        <w:t>2. NIRD d.o.o., s glavnicom tražbine osigurane založnim pravom</w:t>
      </w:r>
      <w:r>
        <w:rPr>
          <w:rFonts w:cs="Tahoma"/>
          <w:b/>
          <w:bCs/>
          <w:iCs/>
        </w:rPr>
        <w:t xml:space="preserve"> 876.621,64 kn </w:t>
      </w:r>
      <w:r>
        <w:rPr>
          <w:rFonts w:cs="Tahoma"/>
          <w:bCs/>
          <w:iCs/>
        </w:rPr>
        <w:t>i s brojem glasova od</w:t>
      </w:r>
      <w:r>
        <w:rPr>
          <w:rFonts w:cs="Tahoma"/>
          <w:b/>
          <w:bCs/>
          <w:iCs/>
        </w:rPr>
        <w:t xml:space="preserve"> 876.621,64.</w:t>
      </w:r>
    </w:p>
    <w:p w:rsidR="00F57615" w:rsidP="00F57615" w:rsidRDefault="00F57615">
      <w:pPr>
        <w:jc w:val="both"/>
        <w:rPr>
          <w:rFonts w:cs="Tahoma"/>
          <w:b/>
          <w:bCs/>
          <w:iCs/>
        </w:rPr>
      </w:pPr>
    </w:p>
    <w:p w:rsidR="00A37ED7" w:rsidP="00BD7226" w:rsidRDefault="00F57615">
      <w:pPr>
        <w:jc w:val="both"/>
        <w:rPr>
          <w:rFonts w:cs="Tahoma"/>
          <w:bCs/>
          <w:iCs/>
        </w:rPr>
      </w:pPr>
      <w:r w:rsidRPr="00F57615">
        <w:rPr>
          <w:rFonts w:cs="Tahoma"/>
          <w:bCs/>
          <w:iCs/>
        </w:rPr>
        <w:t>Skupina 1</w:t>
      </w:r>
      <w:r>
        <w:rPr>
          <w:rFonts w:cs="Tahoma"/>
          <w:bCs/>
          <w:iCs/>
        </w:rPr>
        <w:t xml:space="preserve">, prema tome, raspolaže sa </w:t>
      </w:r>
      <w:r>
        <w:rPr>
          <w:rFonts w:cs="Tahoma"/>
          <w:b/>
          <w:bCs/>
          <w:iCs/>
        </w:rPr>
        <w:t>3.532.212,14</w:t>
      </w:r>
      <w:r>
        <w:rPr>
          <w:rFonts w:cs="Tahoma"/>
          <w:bCs/>
          <w:iCs/>
        </w:rPr>
        <w:t xml:space="preserve"> glasova</w:t>
      </w:r>
      <w:r w:rsidR="00A37ED7">
        <w:rPr>
          <w:rFonts w:cs="Tahoma"/>
          <w:bCs/>
          <w:iCs/>
        </w:rPr>
        <w:t xml:space="preserve"> </w:t>
      </w:r>
    </w:p>
    <w:p w:rsidR="00F57615" w:rsidP="00F57615" w:rsidRDefault="00F57615">
      <w:pPr>
        <w:jc w:val="both"/>
        <w:rPr>
          <w:b/>
        </w:rPr>
      </w:pPr>
    </w:p>
    <w:p w:rsidRPr="00F170DF" w:rsidR="00F57615" w:rsidP="00F57615" w:rsidRDefault="00F57615">
      <w:pPr>
        <w:jc w:val="both"/>
      </w:pPr>
      <w:r w:rsidRPr="00F170DF">
        <w:t xml:space="preserve">Skupina 2 – </w:t>
      </w:r>
      <w:r w:rsidRPr="00057119" w:rsidR="008162B2">
        <w:t>stečajni vjerovnici prvog i drugog višeg isplatnog reda</w:t>
      </w:r>
    </w:p>
    <w:p w:rsidR="00F57615" w:rsidP="00F57615" w:rsidRDefault="00F57615">
      <w:pPr>
        <w:jc w:val="both"/>
        <w:rPr>
          <w:b/>
        </w:rPr>
      </w:pPr>
    </w:p>
    <w:p w:rsidR="00F57615" w:rsidP="00F57615" w:rsidRDefault="00F57615">
      <w:pPr>
        <w:jc w:val="both"/>
      </w:pPr>
      <w:r>
        <w:t>U ovu su skupinu razvrstani su stečajni vjerovnici prvog višeg isplatnog reda, s brojem glasova, kako slijedi:</w:t>
      </w:r>
    </w:p>
    <w:p w:rsidR="00F57615" w:rsidP="00F57615" w:rsidRDefault="00F57615">
      <w:pPr>
        <w:jc w:val="both"/>
      </w:pPr>
    </w:p>
    <w:p w:rsidR="00F57615" w:rsidP="00F57615" w:rsidRDefault="00F57615">
      <w:pPr>
        <w:jc w:val="both"/>
        <w:rPr>
          <w:rFonts w:cs="Tahoma"/>
          <w:b/>
          <w:bCs/>
          <w:iCs/>
        </w:rPr>
      </w:pPr>
      <w:r>
        <w:t xml:space="preserve">1. Republika Hrvatska, </w:t>
      </w:r>
      <w:r w:rsidR="00A37ED7">
        <w:t xml:space="preserve">Hrvatski zavod za zdravstveno osiguranje </w:t>
      </w:r>
      <w:r>
        <w:t>, s utvrđenom tražbinom prvog višeg isplatnog reda u iznosu od</w:t>
      </w:r>
      <w:r>
        <w:rPr>
          <w:b/>
        </w:rPr>
        <w:t xml:space="preserve"> </w:t>
      </w:r>
      <w:r>
        <w:rPr>
          <w:rFonts w:cs="Tahoma"/>
          <w:b/>
          <w:bCs/>
          <w:iCs/>
        </w:rPr>
        <w:t xml:space="preserve"> 604.090,16</w:t>
      </w:r>
      <w:r>
        <w:rPr>
          <w:rFonts w:cs="Tahoma"/>
          <w:bCs/>
          <w:iCs/>
        </w:rPr>
        <w:t xml:space="preserve"> </w:t>
      </w:r>
      <w:r>
        <w:rPr>
          <w:rFonts w:cs="Tahoma"/>
          <w:b/>
          <w:bCs/>
          <w:iCs/>
        </w:rPr>
        <w:t xml:space="preserve"> </w:t>
      </w:r>
      <w:r>
        <w:rPr>
          <w:rFonts w:cs="Tahoma"/>
          <w:bCs/>
          <w:iCs/>
        </w:rPr>
        <w:t xml:space="preserve">kn i s brojem glasova od </w:t>
      </w:r>
      <w:r>
        <w:rPr>
          <w:rFonts w:cs="Tahoma"/>
          <w:b/>
          <w:bCs/>
          <w:iCs/>
        </w:rPr>
        <w:t xml:space="preserve"> 604.090,16,</w:t>
      </w:r>
    </w:p>
    <w:p w:rsidR="00F57615" w:rsidP="00F57615" w:rsidRDefault="00F57615">
      <w:pPr>
        <w:jc w:val="both"/>
        <w:rPr>
          <w:rFonts w:cs="Tahoma"/>
          <w:b/>
          <w:bCs/>
          <w:iCs/>
        </w:rPr>
      </w:pPr>
    </w:p>
    <w:p w:rsidR="00F57615" w:rsidP="00F57615" w:rsidRDefault="00F57615">
      <w:pPr>
        <w:jc w:val="both"/>
      </w:pPr>
      <w:r>
        <w:rPr>
          <w:rFonts w:cs="Tahoma"/>
          <w:bCs/>
          <w:iCs/>
        </w:rPr>
        <w:t>2. Republika Hrvatska, Ministarstvo financija,</w:t>
      </w:r>
      <w:r>
        <w:rPr>
          <w:rFonts w:cs="Tahoma"/>
          <w:b/>
          <w:bCs/>
          <w:iCs/>
        </w:rPr>
        <w:t xml:space="preserve"> </w:t>
      </w:r>
      <w:r>
        <w:rPr>
          <w:rFonts w:cs="Tahoma"/>
          <w:bCs/>
          <w:iCs/>
        </w:rPr>
        <w:t xml:space="preserve">s preostatkom utvrđene tražbine drugog višeg isplatnog reda iznad iznosa korištenog prava glasa u Skupini 1 – što je iznos tražbine od </w:t>
      </w:r>
      <w:r>
        <w:rPr>
          <w:b/>
        </w:rPr>
        <w:t xml:space="preserve">4.936.685,44 </w:t>
      </w:r>
      <w:r>
        <w:t xml:space="preserve">kn i slijedom toga pravo glasa od </w:t>
      </w:r>
      <w:r>
        <w:rPr>
          <w:b/>
        </w:rPr>
        <w:t>4.936.685,44</w:t>
      </w:r>
      <w:r>
        <w:t xml:space="preserve"> glasa,</w:t>
      </w:r>
    </w:p>
    <w:p w:rsidR="00F57615" w:rsidP="00F57615" w:rsidRDefault="00F57615">
      <w:pPr>
        <w:jc w:val="both"/>
      </w:pPr>
    </w:p>
    <w:p w:rsidR="00F57615" w:rsidP="00F57615" w:rsidRDefault="00F57615">
      <w:pPr>
        <w:jc w:val="both"/>
      </w:pPr>
      <w:r>
        <w:lastRenderedPageBreak/>
        <w:t xml:space="preserve">3. Republika Hrvatska, Ministarstvo poljoprivrede, s utvrđenom tražbinom drugog višeg isplatnog reda od </w:t>
      </w:r>
      <w:r>
        <w:rPr>
          <w:b/>
        </w:rPr>
        <w:t>179.711,71</w:t>
      </w:r>
      <w:r>
        <w:t xml:space="preserve"> kn i slijedom toga pravom glasa od </w:t>
      </w:r>
      <w:r>
        <w:rPr>
          <w:b/>
        </w:rPr>
        <w:t>179.711,71</w:t>
      </w:r>
      <w:r>
        <w:t xml:space="preserve"> glasova,</w:t>
      </w:r>
    </w:p>
    <w:p w:rsidR="00F57615" w:rsidP="00F57615" w:rsidRDefault="00F57615">
      <w:pPr>
        <w:jc w:val="both"/>
      </w:pPr>
    </w:p>
    <w:p w:rsidR="00F57615" w:rsidP="00F57615" w:rsidRDefault="00F57615">
      <w:pPr>
        <w:jc w:val="both"/>
        <w:rPr>
          <w:rFonts w:cs="Tahoma"/>
          <w:bCs/>
          <w:iCs/>
        </w:rPr>
      </w:pPr>
      <w:r>
        <w:t xml:space="preserve">4. Grad Vis, s utvrđenom tražbinom drugog višeg isplatnog reda u iznosu od </w:t>
      </w:r>
      <w:r>
        <w:rPr>
          <w:b/>
        </w:rPr>
        <w:t>127.278,18</w:t>
      </w:r>
      <w:r>
        <w:t xml:space="preserve"> kn i slijedom toga pravom glasa od </w:t>
      </w:r>
      <w:r>
        <w:rPr>
          <w:b/>
        </w:rPr>
        <w:t>127.278,18</w:t>
      </w:r>
      <w:r>
        <w:t xml:space="preserve"> glasova.</w:t>
      </w:r>
    </w:p>
    <w:p w:rsidRPr="00F170DF" w:rsidR="00F57615" w:rsidP="00F57615" w:rsidRDefault="00F57615">
      <w:pPr>
        <w:jc w:val="both"/>
        <w:rPr>
          <w:rFonts w:cs="Tahoma"/>
          <w:bCs/>
          <w:iCs/>
        </w:rPr>
      </w:pPr>
    </w:p>
    <w:p w:rsidR="006F5B4B" w:rsidP="00BD7226" w:rsidRDefault="00F57615">
      <w:pPr>
        <w:jc w:val="both"/>
        <w:rPr>
          <w:rFonts w:cs="Tahoma"/>
          <w:bCs/>
          <w:iCs/>
        </w:rPr>
      </w:pPr>
      <w:r w:rsidRPr="00F170DF">
        <w:rPr>
          <w:rFonts w:cs="Tahoma"/>
          <w:bCs/>
          <w:iCs/>
        </w:rPr>
        <w:t>Skupina 2</w:t>
      </w:r>
      <w:r>
        <w:rPr>
          <w:rFonts w:cs="Tahoma"/>
          <w:b/>
          <w:bCs/>
          <w:iCs/>
        </w:rPr>
        <w:t xml:space="preserve">, </w:t>
      </w:r>
      <w:r>
        <w:rPr>
          <w:rFonts w:cs="Tahoma"/>
          <w:bCs/>
          <w:iCs/>
        </w:rPr>
        <w:t>prema tome, raspolaže sa</w:t>
      </w:r>
      <w:r>
        <w:rPr>
          <w:rFonts w:cs="Tahoma"/>
          <w:b/>
          <w:bCs/>
          <w:iCs/>
        </w:rPr>
        <w:t xml:space="preserve"> 5.847.765,49 </w:t>
      </w:r>
      <w:r>
        <w:rPr>
          <w:rFonts w:cs="Tahoma"/>
          <w:bCs/>
          <w:iCs/>
        </w:rPr>
        <w:t>glasova</w:t>
      </w:r>
      <w:r w:rsidR="006F5B4B">
        <w:rPr>
          <w:rFonts w:cs="Tahoma"/>
          <w:bCs/>
          <w:iCs/>
        </w:rPr>
        <w:t xml:space="preserve"> </w:t>
      </w:r>
    </w:p>
    <w:p w:rsidR="006F5B4B" w:rsidP="00F57615" w:rsidRDefault="006F5B4B">
      <w:pPr>
        <w:jc w:val="both"/>
        <w:rPr>
          <w:rFonts w:cs="Tahoma"/>
          <w:b/>
          <w:bCs/>
          <w:iCs/>
        </w:rPr>
      </w:pPr>
    </w:p>
    <w:p w:rsidR="00F57615" w:rsidP="00F57615" w:rsidRDefault="00F57615">
      <w:pPr>
        <w:jc w:val="both"/>
        <w:rPr>
          <w:b/>
        </w:rPr>
      </w:pPr>
    </w:p>
    <w:p w:rsidRPr="00F170DF" w:rsidR="00F57615" w:rsidP="00F57615" w:rsidRDefault="00F57615">
      <w:pPr>
        <w:jc w:val="both"/>
      </w:pPr>
      <w:r>
        <w:rPr>
          <w:b/>
        </w:rPr>
        <w:t xml:space="preserve"> </w:t>
      </w:r>
      <w:r w:rsidRPr="00F170DF">
        <w:t>Skupina 3 – stečajni vjerovnik NIRD d.o.o.</w:t>
      </w:r>
    </w:p>
    <w:p w:rsidR="00F57615" w:rsidP="00F57615" w:rsidRDefault="00F57615">
      <w:pPr>
        <w:jc w:val="both"/>
      </w:pPr>
    </w:p>
    <w:p w:rsidR="00F57615" w:rsidP="00F57615" w:rsidRDefault="00F57615">
      <w:pPr>
        <w:jc w:val="both"/>
      </w:pPr>
      <w:r>
        <w:t xml:space="preserve">Stečajni vjerovnik NIRD d.o.o. razvrstava se u </w:t>
      </w:r>
      <w:r w:rsidRPr="00F170DF">
        <w:t>Skupinu 3</w:t>
      </w:r>
      <w:r>
        <w:t xml:space="preserve"> sa svojom tražbinom prvog višeg isplatnog reda i  preostatkom utvrđene tražbine drugog višeg isplatnog reda iznad iznosa glavnice tražbina osiguranih založnim pravom na nekretninama stečajnog dužnika i slijedom toga ostvaruje pravo glasa:</w:t>
      </w:r>
    </w:p>
    <w:p w:rsidR="00F57615" w:rsidP="00F57615" w:rsidRDefault="00F57615">
      <w:pPr>
        <w:jc w:val="both"/>
      </w:pPr>
    </w:p>
    <w:p w:rsidR="00F57615" w:rsidP="00F57615" w:rsidRDefault="00F57615">
      <w:pPr>
        <w:jc w:val="both"/>
      </w:pPr>
      <w:r>
        <w:t xml:space="preserve">1. temeljem utvrđene tražbine prvog višeg isplatnog reda u iznosu od </w:t>
      </w:r>
      <w:r>
        <w:rPr>
          <w:b/>
        </w:rPr>
        <w:t>779.116,73</w:t>
      </w:r>
      <w:r>
        <w:t xml:space="preserve"> s brojem glasova od 779.116,73 glasa,</w:t>
      </w:r>
    </w:p>
    <w:p w:rsidR="00F57615" w:rsidP="00F57615" w:rsidRDefault="00F57615">
      <w:pPr>
        <w:jc w:val="both"/>
      </w:pPr>
    </w:p>
    <w:p w:rsidR="00F57615" w:rsidP="00F57615" w:rsidRDefault="00F57615">
      <w:pPr>
        <w:jc w:val="both"/>
      </w:pPr>
      <w:r>
        <w:t xml:space="preserve">2. temeljem preostatka utvrđene tražbine drugog višeg isplatnog reda u iznosu od 6.218.768,49 kn i slijedom toga brojem glasova od </w:t>
      </w:r>
      <w:r>
        <w:rPr>
          <w:b/>
        </w:rPr>
        <w:t>6.218.768,49</w:t>
      </w:r>
      <w:r>
        <w:t xml:space="preserve"> glasa.</w:t>
      </w:r>
    </w:p>
    <w:p w:rsidR="00F57615" w:rsidP="00F57615" w:rsidRDefault="00F57615">
      <w:pPr>
        <w:jc w:val="both"/>
      </w:pPr>
    </w:p>
    <w:p w:rsidR="006F5B4B" w:rsidP="00BD7226" w:rsidRDefault="00F57615">
      <w:pPr>
        <w:jc w:val="both"/>
        <w:rPr>
          <w:rFonts w:cs="Tahoma"/>
          <w:bCs/>
          <w:iCs/>
        </w:rPr>
      </w:pPr>
      <w:r w:rsidRPr="00F170DF">
        <w:t>Skupina 3,</w:t>
      </w:r>
      <w:r>
        <w:rPr>
          <w:b/>
        </w:rPr>
        <w:t xml:space="preserve"> </w:t>
      </w:r>
      <w:r>
        <w:t>prema tome, raspolaže sa</w:t>
      </w:r>
      <w:r>
        <w:rPr>
          <w:b/>
        </w:rPr>
        <w:t xml:space="preserve"> 6.997.885,22 </w:t>
      </w:r>
      <w:r>
        <w:t>glasa</w:t>
      </w:r>
      <w:r w:rsidR="006F5B4B">
        <w:t xml:space="preserve"> </w:t>
      </w:r>
    </w:p>
    <w:p w:rsidR="00F57615" w:rsidP="00F57615" w:rsidRDefault="00F57615">
      <w:pPr>
        <w:jc w:val="both"/>
      </w:pPr>
    </w:p>
    <w:p w:rsidRPr="00F170DF" w:rsidR="00F57615" w:rsidP="00F57615" w:rsidRDefault="00F57615">
      <w:pPr>
        <w:jc w:val="both"/>
      </w:pPr>
      <w:r>
        <w:rPr>
          <w:b/>
        </w:rPr>
        <w:t xml:space="preserve"> </w:t>
      </w:r>
      <w:r w:rsidRPr="00F170DF">
        <w:t>Skupina 4 – stečajni vjerovnici drugog višeg isplatnog reda s malim tražbinama</w:t>
      </w:r>
    </w:p>
    <w:p w:rsidR="00F57615" w:rsidP="00F57615" w:rsidRDefault="00F57615">
      <w:pPr>
        <w:jc w:val="both"/>
        <w:rPr>
          <w:b/>
        </w:rPr>
      </w:pPr>
    </w:p>
    <w:p w:rsidR="00F57615" w:rsidP="00F57615" w:rsidRDefault="00F57615">
      <w:pPr>
        <w:jc w:val="both"/>
      </w:pPr>
      <w:r>
        <w:t xml:space="preserve">Stečajni vjerovnici drugog višeg isplatnog reda s malim tražbinama razvrstavaju se u </w:t>
      </w:r>
      <w:r w:rsidRPr="00F170DF">
        <w:t>Skupinu 4</w:t>
      </w:r>
      <w:r>
        <w:t xml:space="preserve"> s iznosima utvrđenih tražbina i tome odgovarajućem broju glasova, i sve to, kako slijedi iz Tablice 2.:</w:t>
      </w:r>
    </w:p>
    <w:p w:rsidRPr="00F170DF" w:rsidR="00F57615" w:rsidP="00F57615" w:rsidRDefault="00F57615">
      <w:pPr>
        <w:tabs>
          <w:tab w:val="left" w:pos="1560"/>
        </w:tabs>
        <w:jc w:val="center"/>
      </w:pPr>
      <w:r w:rsidRPr="00F170DF">
        <w:t>TABLICA 2.</w:t>
      </w:r>
    </w:p>
    <w:p w:rsidRPr="00F170DF" w:rsidR="00F57615" w:rsidP="00F57615" w:rsidRDefault="00F57615">
      <w:pPr>
        <w:tabs>
          <w:tab w:val="left" w:pos="1560"/>
        </w:tabs>
        <w:jc w:val="center"/>
      </w:pPr>
      <w:r w:rsidRPr="00F170DF">
        <w:t>Skupina 4 – popis vjerovnika i pravo glasa</w:t>
      </w:r>
    </w:p>
    <w:tbl>
      <w:tblPr>
        <w:tblpPr w:leftFromText="180" w:rightFromText="180" w:bottomFromText="200" w:vertAnchor="text" w:horzAnchor="margin" w:tblpXSpec="center" w:tblpY="273"/>
        <w:tblW w:w="64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776"/>
        <w:gridCol w:w="2302"/>
        <w:gridCol w:w="1701"/>
        <w:gridCol w:w="1701"/>
      </w:tblGrid>
      <w:tr w:rsidR="00F57615" w:rsidTr="00F57615">
        <w:trPr>
          <w:trHeight w:val="875"/>
          <w:tblHeader/>
        </w:trPr>
        <w:tc>
          <w:tcPr>
            <w:tcW w:w="777"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F57615" w:rsidR="00F57615" w:rsidRDefault="00F57615">
            <w:pPr>
              <w:spacing w:line="276" w:lineRule="auto"/>
              <w:jc w:val="center"/>
              <w:rPr>
                <w:rFonts w:ascii="Tahoma" w:hAnsi="Tahoma"/>
                <w:sz w:val="22"/>
                <w:szCs w:val="22"/>
              </w:rPr>
            </w:pPr>
            <w:r w:rsidRPr="00F57615">
              <w:t>Red. br.</w:t>
            </w:r>
          </w:p>
        </w:tc>
        <w:tc>
          <w:tcPr>
            <w:tcW w:w="2302"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F57615" w:rsidR="00F57615" w:rsidRDefault="00F57615">
            <w:pPr>
              <w:spacing w:line="276" w:lineRule="auto"/>
              <w:jc w:val="center"/>
              <w:rPr>
                <w:rFonts w:ascii="Tahoma" w:hAnsi="Tahoma"/>
                <w:sz w:val="22"/>
                <w:szCs w:val="22"/>
              </w:rPr>
            </w:pPr>
            <w:r w:rsidRPr="00F57615">
              <w:t>Ime i prezime / tvrtka  ili naziv vjerovnika</w:t>
            </w:r>
          </w:p>
        </w:tc>
        <w:tc>
          <w:tcPr>
            <w:tcW w:w="1701"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F57615" w:rsidR="00F57615" w:rsidRDefault="00F57615">
            <w:pPr>
              <w:spacing w:line="276" w:lineRule="auto"/>
              <w:jc w:val="center"/>
              <w:rPr>
                <w:rFonts w:ascii="Tahoma" w:hAnsi="Tahoma"/>
                <w:sz w:val="22"/>
                <w:szCs w:val="22"/>
              </w:rPr>
            </w:pPr>
            <w:r w:rsidRPr="00F57615">
              <w:t>Iznos utvrđene tražbine</w:t>
            </w:r>
          </w:p>
        </w:tc>
        <w:tc>
          <w:tcPr>
            <w:tcW w:w="1701"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F57615" w:rsidR="00F57615" w:rsidRDefault="00F57615">
            <w:pPr>
              <w:spacing w:line="276" w:lineRule="auto"/>
              <w:jc w:val="center"/>
              <w:rPr>
                <w:rFonts w:ascii="Tahoma" w:hAnsi="Tahoma"/>
                <w:sz w:val="22"/>
                <w:szCs w:val="22"/>
              </w:rPr>
            </w:pPr>
            <w:r w:rsidRPr="00F57615">
              <w:t>Broj glasova</w:t>
            </w:r>
          </w:p>
        </w:tc>
      </w:tr>
      <w:tr w:rsidR="00F57615" w:rsidTr="00F57615">
        <w:trPr>
          <w:trHeight w:val="521"/>
        </w:trPr>
        <w:tc>
          <w:tcPr>
            <w:tcW w:w="777" w:type="dxa"/>
            <w:tcBorders>
              <w:top w:val="single" w:color="auto" w:sz="4" w:space="0"/>
              <w:left w:val="single" w:color="auto" w:sz="4" w:space="0"/>
              <w:bottom w:val="single" w:color="auto" w:sz="4" w:space="0"/>
              <w:right w:val="single" w:color="auto" w:sz="4" w:space="0"/>
            </w:tcBorders>
            <w:vAlign w:val="center"/>
          </w:tcPr>
          <w:p w:rsidRPr="00F57615" w:rsidR="00F57615" w:rsidP="00F57615" w:rsidRDefault="00F57615">
            <w:pPr>
              <w:pStyle w:val="Odlomakpopisa"/>
              <w:numPr>
                <w:ilvl w:val="0"/>
                <w:numId w:val="14"/>
              </w:numPr>
              <w:spacing w:line="276" w:lineRule="auto"/>
              <w:contextualSpacing/>
              <w:jc w:val="center"/>
            </w:pPr>
          </w:p>
        </w:tc>
        <w:tc>
          <w:tcPr>
            <w:tcW w:w="2302" w:type="dxa"/>
            <w:tcBorders>
              <w:top w:val="single" w:color="auto" w:sz="4" w:space="0"/>
              <w:left w:val="single" w:color="auto" w:sz="4" w:space="0"/>
              <w:bottom w:val="single" w:color="auto" w:sz="4" w:space="0"/>
              <w:right w:val="single" w:color="auto" w:sz="4" w:space="0"/>
            </w:tcBorders>
            <w:vAlign w:val="center"/>
            <w:hideMark/>
          </w:tcPr>
          <w:p w:rsidRPr="00F57615" w:rsidR="00F57615" w:rsidRDefault="00F57615">
            <w:pPr>
              <w:spacing w:line="276" w:lineRule="auto"/>
              <w:jc w:val="center"/>
              <w:rPr>
                <w:rFonts w:ascii="Tahoma" w:hAnsi="Tahoma"/>
                <w:sz w:val="22"/>
                <w:szCs w:val="22"/>
              </w:rPr>
            </w:pPr>
            <w:r w:rsidRPr="00F57615">
              <w:t>GRADINA d.o.o. Vis</w:t>
            </w:r>
          </w:p>
        </w:tc>
        <w:tc>
          <w:tcPr>
            <w:tcW w:w="1701" w:type="dxa"/>
            <w:tcBorders>
              <w:top w:val="single" w:color="auto" w:sz="4" w:space="0"/>
              <w:left w:val="single" w:color="auto" w:sz="4" w:space="0"/>
              <w:bottom w:val="single" w:color="auto" w:sz="4" w:space="0"/>
              <w:right w:val="single" w:color="auto" w:sz="4" w:space="0"/>
            </w:tcBorders>
            <w:vAlign w:val="center"/>
            <w:hideMark/>
          </w:tcPr>
          <w:p w:rsidRPr="00F57615" w:rsidR="00F57615" w:rsidRDefault="00F57615">
            <w:pPr>
              <w:spacing w:line="276" w:lineRule="auto"/>
              <w:jc w:val="center"/>
              <w:rPr>
                <w:rFonts w:ascii="Tahoma" w:hAnsi="Tahoma"/>
                <w:sz w:val="22"/>
                <w:szCs w:val="22"/>
              </w:rPr>
            </w:pPr>
            <w:r w:rsidRPr="00F57615">
              <w:t>16.233,16</w:t>
            </w:r>
          </w:p>
        </w:tc>
        <w:tc>
          <w:tcPr>
            <w:tcW w:w="1701" w:type="dxa"/>
            <w:tcBorders>
              <w:top w:val="single" w:color="auto" w:sz="4" w:space="0"/>
              <w:left w:val="single" w:color="auto" w:sz="4" w:space="0"/>
              <w:bottom w:val="single" w:color="auto" w:sz="4" w:space="0"/>
              <w:right w:val="single" w:color="auto" w:sz="4" w:space="0"/>
            </w:tcBorders>
            <w:vAlign w:val="center"/>
            <w:hideMark/>
          </w:tcPr>
          <w:p w:rsidRPr="00F57615" w:rsidR="00F57615" w:rsidRDefault="00F57615">
            <w:pPr>
              <w:spacing w:line="276" w:lineRule="auto"/>
              <w:jc w:val="center"/>
              <w:rPr>
                <w:rFonts w:ascii="Tahoma" w:hAnsi="Tahoma"/>
                <w:sz w:val="22"/>
                <w:szCs w:val="22"/>
              </w:rPr>
            </w:pPr>
            <w:r w:rsidRPr="00F57615">
              <w:t>16.233,16</w:t>
            </w:r>
          </w:p>
        </w:tc>
      </w:tr>
      <w:tr w:rsidR="00F57615" w:rsidTr="00F57615">
        <w:trPr>
          <w:trHeight w:val="521"/>
        </w:trPr>
        <w:tc>
          <w:tcPr>
            <w:tcW w:w="777" w:type="dxa"/>
            <w:tcBorders>
              <w:top w:val="single" w:color="auto" w:sz="4" w:space="0"/>
              <w:left w:val="single" w:color="auto" w:sz="4" w:space="0"/>
              <w:bottom w:val="single" w:color="auto" w:sz="4" w:space="0"/>
              <w:right w:val="single" w:color="auto" w:sz="4" w:space="0"/>
            </w:tcBorders>
            <w:vAlign w:val="center"/>
          </w:tcPr>
          <w:p w:rsidR="00F57615" w:rsidP="00F57615" w:rsidRDefault="00F57615">
            <w:pPr>
              <w:pStyle w:val="Odlomakpopisa"/>
              <w:numPr>
                <w:ilvl w:val="0"/>
                <w:numId w:val="14"/>
              </w:numPr>
              <w:spacing w:line="276" w:lineRule="auto"/>
              <w:contextualSpacing/>
              <w:jc w:val="center"/>
            </w:pPr>
          </w:p>
        </w:tc>
        <w:tc>
          <w:tcPr>
            <w:tcW w:w="2302" w:type="dxa"/>
            <w:tcBorders>
              <w:top w:val="single" w:color="auto" w:sz="4" w:space="0"/>
              <w:left w:val="single" w:color="auto" w:sz="4" w:space="0"/>
              <w:bottom w:val="single" w:color="auto" w:sz="4" w:space="0"/>
              <w:right w:val="single" w:color="auto" w:sz="4" w:space="0"/>
            </w:tcBorders>
            <w:vAlign w:val="center"/>
            <w:hideMark/>
          </w:tcPr>
          <w:p w:rsidR="00F57615" w:rsidRDefault="00F57615">
            <w:pPr>
              <w:spacing w:line="276" w:lineRule="auto"/>
              <w:jc w:val="center"/>
              <w:rPr>
                <w:rFonts w:ascii="Tahoma" w:hAnsi="Tahoma"/>
                <w:sz w:val="22"/>
                <w:szCs w:val="22"/>
              </w:rPr>
            </w:pPr>
            <w:r>
              <w:t>NARODNE NOVINE d.d.</w:t>
            </w:r>
          </w:p>
        </w:tc>
        <w:tc>
          <w:tcPr>
            <w:tcW w:w="1701" w:type="dxa"/>
            <w:tcBorders>
              <w:top w:val="single" w:color="auto" w:sz="4" w:space="0"/>
              <w:left w:val="single" w:color="auto" w:sz="4" w:space="0"/>
              <w:bottom w:val="single" w:color="auto" w:sz="4" w:space="0"/>
              <w:right w:val="single" w:color="auto" w:sz="4" w:space="0"/>
            </w:tcBorders>
            <w:vAlign w:val="center"/>
            <w:hideMark/>
          </w:tcPr>
          <w:p w:rsidR="00F57615" w:rsidRDefault="00F57615">
            <w:pPr>
              <w:spacing w:line="276" w:lineRule="auto"/>
              <w:jc w:val="center"/>
              <w:rPr>
                <w:rFonts w:ascii="Tahoma" w:hAnsi="Tahoma"/>
                <w:sz w:val="22"/>
                <w:szCs w:val="22"/>
              </w:rPr>
            </w:pPr>
            <w:r>
              <w:t>7.824,16</w:t>
            </w:r>
          </w:p>
        </w:tc>
        <w:tc>
          <w:tcPr>
            <w:tcW w:w="1701" w:type="dxa"/>
            <w:tcBorders>
              <w:top w:val="single" w:color="auto" w:sz="4" w:space="0"/>
              <w:left w:val="single" w:color="auto" w:sz="4" w:space="0"/>
              <w:bottom w:val="single" w:color="auto" w:sz="4" w:space="0"/>
              <w:right w:val="single" w:color="auto" w:sz="4" w:space="0"/>
            </w:tcBorders>
            <w:vAlign w:val="center"/>
            <w:hideMark/>
          </w:tcPr>
          <w:p w:rsidR="00F57615" w:rsidRDefault="00F57615">
            <w:pPr>
              <w:spacing w:line="276" w:lineRule="auto"/>
              <w:jc w:val="center"/>
              <w:rPr>
                <w:rFonts w:ascii="Tahoma" w:hAnsi="Tahoma"/>
                <w:sz w:val="22"/>
                <w:szCs w:val="22"/>
              </w:rPr>
            </w:pPr>
            <w:r>
              <w:t>7.824,16</w:t>
            </w:r>
          </w:p>
        </w:tc>
      </w:tr>
      <w:tr w:rsidR="00F57615" w:rsidTr="00F57615">
        <w:trPr>
          <w:trHeight w:val="521"/>
        </w:trPr>
        <w:tc>
          <w:tcPr>
            <w:tcW w:w="777" w:type="dxa"/>
            <w:tcBorders>
              <w:top w:val="single" w:color="auto" w:sz="4" w:space="0"/>
              <w:left w:val="single" w:color="auto" w:sz="4" w:space="0"/>
              <w:bottom w:val="single" w:color="auto" w:sz="4" w:space="0"/>
              <w:right w:val="single" w:color="auto" w:sz="4" w:space="0"/>
            </w:tcBorders>
            <w:vAlign w:val="center"/>
          </w:tcPr>
          <w:p w:rsidR="00F57615" w:rsidP="00F57615" w:rsidRDefault="00F57615">
            <w:pPr>
              <w:pStyle w:val="Odlomakpopisa"/>
              <w:numPr>
                <w:ilvl w:val="0"/>
                <w:numId w:val="14"/>
              </w:numPr>
              <w:spacing w:line="276" w:lineRule="auto"/>
              <w:contextualSpacing/>
              <w:jc w:val="center"/>
            </w:pPr>
          </w:p>
        </w:tc>
        <w:tc>
          <w:tcPr>
            <w:tcW w:w="2302" w:type="dxa"/>
            <w:tcBorders>
              <w:top w:val="single" w:color="auto" w:sz="4" w:space="0"/>
              <w:left w:val="single" w:color="auto" w:sz="4" w:space="0"/>
              <w:bottom w:val="single" w:color="auto" w:sz="4" w:space="0"/>
              <w:right w:val="single" w:color="auto" w:sz="4" w:space="0"/>
            </w:tcBorders>
            <w:vAlign w:val="center"/>
            <w:hideMark/>
          </w:tcPr>
          <w:p w:rsidR="00F57615" w:rsidRDefault="00F57615">
            <w:pPr>
              <w:spacing w:line="276" w:lineRule="auto"/>
              <w:jc w:val="center"/>
              <w:rPr>
                <w:rFonts w:ascii="Tahoma" w:hAnsi="Tahoma"/>
                <w:sz w:val="22"/>
                <w:szCs w:val="22"/>
              </w:rPr>
            </w:pPr>
            <w:r>
              <w:t>ROKIS ROKI NIKŠA</w:t>
            </w:r>
          </w:p>
        </w:tc>
        <w:tc>
          <w:tcPr>
            <w:tcW w:w="1701" w:type="dxa"/>
            <w:tcBorders>
              <w:top w:val="single" w:color="auto" w:sz="4" w:space="0"/>
              <w:left w:val="single" w:color="auto" w:sz="4" w:space="0"/>
              <w:bottom w:val="single" w:color="auto" w:sz="4" w:space="0"/>
              <w:right w:val="single" w:color="auto" w:sz="4" w:space="0"/>
            </w:tcBorders>
            <w:vAlign w:val="center"/>
            <w:hideMark/>
          </w:tcPr>
          <w:p w:rsidR="00F57615" w:rsidRDefault="00F57615">
            <w:pPr>
              <w:spacing w:line="276" w:lineRule="auto"/>
              <w:jc w:val="center"/>
              <w:rPr>
                <w:rFonts w:ascii="Tahoma" w:hAnsi="Tahoma"/>
                <w:sz w:val="22"/>
                <w:szCs w:val="22"/>
              </w:rPr>
            </w:pPr>
            <w:r>
              <w:t>18.716,00</w:t>
            </w:r>
          </w:p>
        </w:tc>
        <w:tc>
          <w:tcPr>
            <w:tcW w:w="1701" w:type="dxa"/>
            <w:tcBorders>
              <w:top w:val="single" w:color="auto" w:sz="4" w:space="0"/>
              <w:left w:val="single" w:color="auto" w:sz="4" w:space="0"/>
              <w:bottom w:val="single" w:color="auto" w:sz="4" w:space="0"/>
              <w:right w:val="single" w:color="auto" w:sz="4" w:space="0"/>
            </w:tcBorders>
            <w:vAlign w:val="center"/>
            <w:hideMark/>
          </w:tcPr>
          <w:p w:rsidR="00F57615" w:rsidRDefault="00F57615">
            <w:pPr>
              <w:spacing w:line="276" w:lineRule="auto"/>
              <w:jc w:val="center"/>
              <w:rPr>
                <w:rFonts w:ascii="Tahoma" w:hAnsi="Tahoma"/>
                <w:sz w:val="22"/>
                <w:szCs w:val="22"/>
              </w:rPr>
            </w:pPr>
            <w:r>
              <w:t>18.716,00</w:t>
            </w:r>
          </w:p>
        </w:tc>
      </w:tr>
      <w:tr w:rsidR="00F57615" w:rsidTr="00F57615">
        <w:trPr>
          <w:trHeight w:val="521"/>
        </w:trPr>
        <w:tc>
          <w:tcPr>
            <w:tcW w:w="777" w:type="dxa"/>
            <w:tcBorders>
              <w:top w:val="single" w:color="auto" w:sz="4" w:space="0"/>
              <w:left w:val="single" w:color="auto" w:sz="4" w:space="0"/>
              <w:bottom w:val="single" w:color="auto" w:sz="4" w:space="0"/>
              <w:right w:val="single" w:color="auto" w:sz="4" w:space="0"/>
            </w:tcBorders>
            <w:vAlign w:val="center"/>
          </w:tcPr>
          <w:p w:rsidR="00F57615" w:rsidP="00F57615" w:rsidRDefault="00F57615">
            <w:pPr>
              <w:pStyle w:val="Odlomakpopisa"/>
              <w:numPr>
                <w:ilvl w:val="0"/>
                <w:numId w:val="14"/>
              </w:numPr>
              <w:spacing w:line="276" w:lineRule="auto"/>
              <w:contextualSpacing/>
              <w:jc w:val="center"/>
            </w:pPr>
          </w:p>
        </w:tc>
        <w:tc>
          <w:tcPr>
            <w:tcW w:w="2302" w:type="dxa"/>
            <w:tcBorders>
              <w:top w:val="single" w:color="auto" w:sz="4" w:space="0"/>
              <w:left w:val="single" w:color="auto" w:sz="4" w:space="0"/>
              <w:bottom w:val="single" w:color="auto" w:sz="4" w:space="0"/>
              <w:right w:val="single" w:color="auto" w:sz="4" w:space="0"/>
            </w:tcBorders>
            <w:vAlign w:val="center"/>
            <w:hideMark/>
          </w:tcPr>
          <w:p w:rsidR="00F57615" w:rsidRDefault="00F57615">
            <w:pPr>
              <w:spacing w:line="276" w:lineRule="auto"/>
              <w:jc w:val="center"/>
              <w:rPr>
                <w:rFonts w:ascii="Tahoma" w:hAnsi="Tahoma"/>
                <w:sz w:val="22"/>
                <w:szCs w:val="22"/>
              </w:rPr>
            </w:pPr>
            <w:r>
              <w:t>ANTUN SVILIČIĆ</w:t>
            </w:r>
          </w:p>
        </w:tc>
        <w:tc>
          <w:tcPr>
            <w:tcW w:w="1701" w:type="dxa"/>
            <w:tcBorders>
              <w:top w:val="single" w:color="auto" w:sz="4" w:space="0"/>
              <w:left w:val="single" w:color="auto" w:sz="4" w:space="0"/>
              <w:bottom w:val="single" w:color="auto" w:sz="4" w:space="0"/>
              <w:right w:val="single" w:color="auto" w:sz="4" w:space="0"/>
            </w:tcBorders>
            <w:vAlign w:val="center"/>
            <w:hideMark/>
          </w:tcPr>
          <w:p w:rsidR="00F57615" w:rsidRDefault="00F57615">
            <w:pPr>
              <w:spacing w:line="276" w:lineRule="auto"/>
              <w:jc w:val="center"/>
              <w:rPr>
                <w:rFonts w:ascii="Tahoma" w:hAnsi="Tahoma"/>
                <w:sz w:val="22"/>
                <w:szCs w:val="22"/>
              </w:rPr>
            </w:pPr>
            <w:r>
              <w:t>1.502,83</w:t>
            </w:r>
          </w:p>
        </w:tc>
        <w:tc>
          <w:tcPr>
            <w:tcW w:w="1701" w:type="dxa"/>
            <w:tcBorders>
              <w:top w:val="single" w:color="auto" w:sz="4" w:space="0"/>
              <w:left w:val="single" w:color="auto" w:sz="4" w:space="0"/>
              <w:bottom w:val="single" w:color="auto" w:sz="4" w:space="0"/>
              <w:right w:val="single" w:color="auto" w:sz="4" w:space="0"/>
            </w:tcBorders>
            <w:vAlign w:val="center"/>
            <w:hideMark/>
          </w:tcPr>
          <w:p w:rsidR="00F57615" w:rsidRDefault="00F57615">
            <w:pPr>
              <w:spacing w:line="276" w:lineRule="auto"/>
              <w:jc w:val="center"/>
              <w:rPr>
                <w:rFonts w:ascii="Tahoma" w:hAnsi="Tahoma"/>
                <w:sz w:val="22"/>
                <w:szCs w:val="22"/>
              </w:rPr>
            </w:pPr>
            <w:r>
              <w:t>1.502,83</w:t>
            </w:r>
          </w:p>
        </w:tc>
      </w:tr>
      <w:tr w:rsidR="00F57615" w:rsidTr="00F57615">
        <w:trPr>
          <w:trHeight w:val="521"/>
        </w:trPr>
        <w:tc>
          <w:tcPr>
            <w:tcW w:w="777" w:type="dxa"/>
            <w:tcBorders>
              <w:top w:val="single" w:color="auto" w:sz="4" w:space="0"/>
              <w:left w:val="single" w:color="auto" w:sz="4" w:space="0"/>
              <w:bottom w:val="single" w:color="auto" w:sz="4" w:space="0"/>
              <w:right w:val="single" w:color="auto" w:sz="4" w:space="0"/>
            </w:tcBorders>
            <w:vAlign w:val="center"/>
          </w:tcPr>
          <w:p w:rsidR="00F57615" w:rsidP="00F57615" w:rsidRDefault="00F57615">
            <w:pPr>
              <w:pStyle w:val="Odlomakpopisa"/>
              <w:numPr>
                <w:ilvl w:val="0"/>
                <w:numId w:val="14"/>
              </w:numPr>
              <w:spacing w:line="276" w:lineRule="auto"/>
              <w:contextualSpacing/>
              <w:jc w:val="center"/>
            </w:pPr>
          </w:p>
        </w:tc>
        <w:tc>
          <w:tcPr>
            <w:tcW w:w="2302" w:type="dxa"/>
            <w:tcBorders>
              <w:top w:val="single" w:color="auto" w:sz="4" w:space="0"/>
              <w:left w:val="single" w:color="auto" w:sz="4" w:space="0"/>
              <w:bottom w:val="single" w:color="auto" w:sz="4" w:space="0"/>
              <w:right w:val="single" w:color="auto" w:sz="4" w:space="0"/>
            </w:tcBorders>
            <w:vAlign w:val="center"/>
            <w:hideMark/>
          </w:tcPr>
          <w:p w:rsidR="00F57615" w:rsidRDefault="00F57615">
            <w:pPr>
              <w:spacing w:line="276" w:lineRule="auto"/>
              <w:jc w:val="center"/>
              <w:rPr>
                <w:rFonts w:ascii="Tahoma" w:hAnsi="Tahoma"/>
                <w:sz w:val="22"/>
                <w:szCs w:val="22"/>
              </w:rPr>
            </w:pPr>
            <w:r>
              <w:t>NEDILJKA BOŽANIĆ</w:t>
            </w:r>
          </w:p>
        </w:tc>
        <w:tc>
          <w:tcPr>
            <w:tcW w:w="1701" w:type="dxa"/>
            <w:tcBorders>
              <w:top w:val="single" w:color="auto" w:sz="4" w:space="0"/>
              <w:left w:val="single" w:color="auto" w:sz="4" w:space="0"/>
              <w:bottom w:val="single" w:color="auto" w:sz="4" w:space="0"/>
              <w:right w:val="single" w:color="auto" w:sz="4" w:space="0"/>
            </w:tcBorders>
            <w:vAlign w:val="center"/>
            <w:hideMark/>
          </w:tcPr>
          <w:p w:rsidR="00F57615" w:rsidRDefault="00F57615">
            <w:pPr>
              <w:spacing w:line="276" w:lineRule="auto"/>
              <w:jc w:val="center"/>
              <w:rPr>
                <w:rFonts w:ascii="Tahoma" w:hAnsi="Tahoma"/>
                <w:sz w:val="22"/>
                <w:szCs w:val="22"/>
              </w:rPr>
            </w:pPr>
            <w:r>
              <w:t>1.502,83</w:t>
            </w:r>
          </w:p>
        </w:tc>
        <w:tc>
          <w:tcPr>
            <w:tcW w:w="1701" w:type="dxa"/>
            <w:tcBorders>
              <w:top w:val="single" w:color="auto" w:sz="4" w:space="0"/>
              <w:left w:val="single" w:color="auto" w:sz="4" w:space="0"/>
              <w:bottom w:val="single" w:color="auto" w:sz="4" w:space="0"/>
              <w:right w:val="single" w:color="auto" w:sz="4" w:space="0"/>
            </w:tcBorders>
            <w:vAlign w:val="center"/>
            <w:hideMark/>
          </w:tcPr>
          <w:p w:rsidR="00F57615" w:rsidRDefault="00F57615">
            <w:pPr>
              <w:spacing w:line="276" w:lineRule="auto"/>
              <w:jc w:val="center"/>
              <w:rPr>
                <w:rFonts w:ascii="Tahoma" w:hAnsi="Tahoma"/>
                <w:sz w:val="22"/>
                <w:szCs w:val="22"/>
              </w:rPr>
            </w:pPr>
            <w:r>
              <w:t>1.502,83</w:t>
            </w:r>
          </w:p>
        </w:tc>
      </w:tr>
      <w:tr w:rsidR="00F57615" w:rsidTr="00F57615">
        <w:trPr>
          <w:trHeight w:val="521"/>
        </w:trPr>
        <w:tc>
          <w:tcPr>
            <w:tcW w:w="777" w:type="dxa"/>
            <w:tcBorders>
              <w:top w:val="single" w:color="auto" w:sz="4" w:space="0"/>
              <w:left w:val="single" w:color="auto" w:sz="4" w:space="0"/>
              <w:bottom w:val="single" w:color="auto" w:sz="4" w:space="0"/>
              <w:right w:val="single" w:color="auto" w:sz="4" w:space="0"/>
            </w:tcBorders>
            <w:vAlign w:val="center"/>
          </w:tcPr>
          <w:p w:rsidR="00F57615" w:rsidP="00F57615" w:rsidRDefault="00F57615">
            <w:pPr>
              <w:pStyle w:val="Odlomakpopisa"/>
              <w:numPr>
                <w:ilvl w:val="0"/>
                <w:numId w:val="14"/>
              </w:numPr>
              <w:spacing w:line="276" w:lineRule="auto"/>
              <w:contextualSpacing/>
              <w:jc w:val="center"/>
            </w:pPr>
          </w:p>
        </w:tc>
        <w:tc>
          <w:tcPr>
            <w:tcW w:w="2302" w:type="dxa"/>
            <w:tcBorders>
              <w:top w:val="single" w:color="auto" w:sz="4" w:space="0"/>
              <w:left w:val="single" w:color="auto" w:sz="4" w:space="0"/>
              <w:bottom w:val="single" w:color="auto" w:sz="4" w:space="0"/>
              <w:right w:val="single" w:color="auto" w:sz="4" w:space="0"/>
            </w:tcBorders>
            <w:vAlign w:val="center"/>
            <w:hideMark/>
          </w:tcPr>
          <w:p w:rsidR="00F57615" w:rsidRDefault="00F57615">
            <w:pPr>
              <w:spacing w:line="276" w:lineRule="auto"/>
              <w:jc w:val="center"/>
              <w:rPr>
                <w:rFonts w:ascii="Tahoma" w:hAnsi="Tahoma"/>
                <w:sz w:val="22"/>
                <w:szCs w:val="22"/>
              </w:rPr>
            </w:pPr>
            <w:r>
              <w:t>PAULINA BRKAN</w:t>
            </w:r>
          </w:p>
        </w:tc>
        <w:tc>
          <w:tcPr>
            <w:tcW w:w="1701" w:type="dxa"/>
            <w:tcBorders>
              <w:top w:val="single" w:color="auto" w:sz="4" w:space="0"/>
              <w:left w:val="single" w:color="auto" w:sz="4" w:space="0"/>
              <w:bottom w:val="single" w:color="auto" w:sz="4" w:space="0"/>
              <w:right w:val="single" w:color="auto" w:sz="4" w:space="0"/>
            </w:tcBorders>
            <w:vAlign w:val="center"/>
            <w:hideMark/>
          </w:tcPr>
          <w:p w:rsidR="00F57615" w:rsidRDefault="00F57615">
            <w:pPr>
              <w:spacing w:line="276" w:lineRule="auto"/>
              <w:jc w:val="center"/>
              <w:rPr>
                <w:rFonts w:ascii="Tahoma" w:hAnsi="Tahoma"/>
                <w:sz w:val="22"/>
                <w:szCs w:val="22"/>
              </w:rPr>
            </w:pPr>
            <w:r>
              <w:t>1.502,83</w:t>
            </w:r>
          </w:p>
        </w:tc>
        <w:tc>
          <w:tcPr>
            <w:tcW w:w="1701" w:type="dxa"/>
            <w:tcBorders>
              <w:top w:val="single" w:color="auto" w:sz="4" w:space="0"/>
              <w:left w:val="single" w:color="auto" w:sz="4" w:space="0"/>
              <w:bottom w:val="single" w:color="auto" w:sz="4" w:space="0"/>
              <w:right w:val="single" w:color="auto" w:sz="4" w:space="0"/>
            </w:tcBorders>
            <w:vAlign w:val="center"/>
            <w:hideMark/>
          </w:tcPr>
          <w:p w:rsidR="00F57615" w:rsidRDefault="00F57615">
            <w:pPr>
              <w:spacing w:line="276" w:lineRule="auto"/>
              <w:jc w:val="center"/>
              <w:rPr>
                <w:rFonts w:ascii="Tahoma" w:hAnsi="Tahoma"/>
                <w:sz w:val="22"/>
                <w:szCs w:val="22"/>
              </w:rPr>
            </w:pPr>
            <w:r>
              <w:t>1.502,83</w:t>
            </w:r>
          </w:p>
        </w:tc>
      </w:tr>
      <w:tr w:rsidR="00F57615" w:rsidTr="00F57615">
        <w:trPr>
          <w:trHeight w:val="521"/>
        </w:trPr>
        <w:tc>
          <w:tcPr>
            <w:tcW w:w="777" w:type="dxa"/>
            <w:tcBorders>
              <w:top w:val="single" w:color="auto" w:sz="4" w:space="0"/>
              <w:left w:val="single" w:color="auto" w:sz="4" w:space="0"/>
              <w:bottom w:val="single" w:color="auto" w:sz="4" w:space="0"/>
              <w:right w:val="single" w:color="auto" w:sz="4" w:space="0"/>
            </w:tcBorders>
            <w:vAlign w:val="center"/>
          </w:tcPr>
          <w:p w:rsidR="00F57615" w:rsidP="00F57615" w:rsidRDefault="00F57615">
            <w:pPr>
              <w:pStyle w:val="Odlomakpopisa"/>
              <w:numPr>
                <w:ilvl w:val="0"/>
                <w:numId w:val="14"/>
              </w:numPr>
              <w:spacing w:line="276" w:lineRule="auto"/>
              <w:contextualSpacing/>
              <w:jc w:val="center"/>
            </w:pPr>
          </w:p>
        </w:tc>
        <w:tc>
          <w:tcPr>
            <w:tcW w:w="2302" w:type="dxa"/>
            <w:tcBorders>
              <w:top w:val="single" w:color="auto" w:sz="4" w:space="0"/>
              <w:left w:val="single" w:color="auto" w:sz="4" w:space="0"/>
              <w:bottom w:val="single" w:color="auto" w:sz="4" w:space="0"/>
              <w:right w:val="single" w:color="auto" w:sz="4" w:space="0"/>
            </w:tcBorders>
            <w:vAlign w:val="center"/>
            <w:hideMark/>
          </w:tcPr>
          <w:p w:rsidR="00F57615" w:rsidRDefault="00F57615">
            <w:pPr>
              <w:spacing w:line="276" w:lineRule="auto"/>
              <w:jc w:val="center"/>
              <w:rPr>
                <w:rFonts w:ascii="Tahoma" w:hAnsi="Tahoma"/>
                <w:sz w:val="22"/>
                <w:szCs w:val="22"/>
              </w:rPr>
            </w:pPr>
            <w:r>
              <w:t>ŽITKO VINKA</w:t>
            </w:r>
          </w:p>
        </w:tc>
        <w:tc>
          <w:tcPr>
            <w:tcW w:w="1701" w:type="dxa"/>
            <w:tcBorders>
              <w:top w:val="single" w:color="auto" w:sz="4" w:space="0"/>
              <w:left w:val="single" w:color="auto" w:sz="4" w:space="0"/>
              <w:bottom w:val="single" w:color="auto" w:sz="4" w:space="0"/>
              <w:right w:val="single" w:color="auto" w:sz="4" w:space="0"/>
            </w:tcBorders>
            <w:vAlign w:val="center"/>
            <w:hideMark/>
          </w:tcPr>
          <w:p w:rsidR="00F57615" w:rsidRDefault="00F57615">
            <w:pPr>
              <w:spacing w:line="276" w:lineRule="auto"/>
              <w:jc w:val="center"/>
              <w:rPr>
                <w:rFonts w:ascii="Tahoma" w:hAnsi="Tahoma"/>
                <w:sz w:val="22"/>
                <w:szCs w:val="22"/>
              </w:rPr>
            </w:pPr>
            <w:r>
              <w:t>8.701,72</w:t>
            </w:r>
          </w:p>
        </w:tc>
        <w:tc>
          <w:tcPr>
            <w:tcW w:w="1701" w:type="dxa"/>
            <w:tcBorders>
              <w:top w:val="single" w:color="auto" w:sz="4" w:space="0"/>
              <w:left w:val="single" w:color="auto" w:sz="4" w:space="0"/>
              <w:bottom w:val="single" w:color="auto" w:sz="4" w:space="0"/>
              <w:right w:val="single" w:color="auto" w:sz="4" w:space="0"/>
            </w:tcBorders>
            <w:vAlign w:val="center"/>
            <w:hideMark/>
          </w:tcPr>
          <w:p w:rsidR="00F57615" w:rsidRDefault="00F57615">
            <w:pPr>
              <w:spacing w:line="276" w:lineRule="auto"/>
              <w:jc w:val="center"/>
              <w:rPr>
                <w:rFonts w:ascii="Tahoma" w:hAnsi="Tahoma"/>
                <w:sz w:val="22"/>
                <w:szCs w:val="22"/>
              </w:rPr>
            </w:pPr>
            <w:r>
              <w:t>8.701,72</w:t>
            </w:r>
          </w:p>
        </w:tc>
      </w:tr>
      <w:tr w:rsidR="00F57615" w:rsidTr="00F57615">
        <w:trPr>
          <w:trHeight w:val="521"/>
        </w:trPr>
        <w:tc>
          <w:tcPr>
            <w:tcW w:w="777" w:type="dxa"/>
            <w:tcBorders>
              <w:top w:val="single" w:color="auto" w:sz="4" w:space="0"/>
              <w:left w:val="single" w:color="auto" w:sz="4" w:space="0"/>
              <w:bottom w:val="single" w:color="auto" w:sz="4" w:space="0"/>
              <w:right w:val="single" w:color="auto" w:sz="4" w:space="0"/>
            </w:tcBorders>
            <w:vAlign w:val="center"/>
          </w:tcPr>
          <w:p w:rsidR="00F57615" w:rsidP="00F57615" w:rsidRDefault="00F57615">
            <w:pPr>
              <w:pStyle w:val="Odlomakpopisa"/>
              <w:numPr>
                <w:ilvl w:val="0"/>
                <w:numId w:val="14"/>
              </w:numPr>
              <w:spacing w:line="276" w:lineRule="auto"/>
              <w:contextualSpacing/>
              <w:jc w:val="center"/>
            </w:pPr>
          </w:p>
        </w:tc>
        <w:tc>
          <w:tcPr>
            <w:tcW w:w="2302" w:type="dxa"/>
            <w:tcBorders>
              <w:top w:val="single" w:color="auto" w:sz="4" w:space="0"/>
              <w:left w:val="single" w:color="auto" w:sz="4" w:space="0"/>
              <w:bottom w:val="single" w:color="auto" w:sz="4" w:space="0"/>
              <w:right w:val="single" w:color="auto" w:sz="4" w:space="0"/>
            </w:tcBorders>
            <w:vAlign w:val="center"/>
            <w:hideMark/>
          </w:tcPr>
          <w:p w:rsidR="00F57615" w:rsidRDefault="00F57615">
            <w:pPr>
              <w:spacing w:line="276" w:lineRule="auto"/>
              <w:jc w:val="center"/>
              <w:rPr>
                <w:rFonts w:ascii="Tahoma" w:hAnsi="Tahoma" w:cs="Tahoma"/>
                <w:sz w:val="18"/>
                <w:szCs w:val="18"/>
              </w:rPr>
            </w:pPr>
            <w:r>
              <w:rPr>
                <w:rFonts w:cs="Tahoma"/>
                <w:sz w:val="18"/>
                <w:szCs w:val="18"/>
              </w:rPr>
              <w:t xml:space="preserve">HRVATSKA ELEKTROPRIVREDA dioničko društvo, kao pravni </w:t>
            </w:r>
            <w:proofErr w:type="spellStart"/>
            <w:r>
              <w:rPr>
                <w:rFonts w:cs="Tahoma"/>
                <w:sz w:val="18"/>
                <w:szCs w:val="18"/>
              </w:rPr>
              <w:t>sljednik</w:t>
            </w:r>
            <w:proofErr w:type="spellEnd"/>
            <w:r>
              <w:rPr>
                <w:rFonts w:cs="Tahoma"/>
                <w:sz w:val="18"/>
                <w:szCs w:val="18"/>
              </w:rPr>
              <w:t xml:space="preserve">  ELEKTRODALMACIJA SPLIT</w:t>
            </w:r>
          </w:p>
        </w:tc>
        <w:tc>
          <w:tcPr>
            <w:tcW w:w="1701" w:type="dxa"/>
            <w:tcBorders>
              <w:top w:val="single" w:color="auto" w:sz="4" w:space="0"/>
              <w:left w:val="single" w:color="auto" w:sz="4" w:space="0"/>
              <w:bottom w:val="single" w:color="auto" w:sz="4" w:space="0"/>
              <w:right w:val="single" w:color="auto" w:sz="4" w:space="0"/>
            </w:tcBorders>
            <w:vAlign w:val="center"/>
            <w:hideMark/>
          </w:tcPr>
          <w:p w:rsidR="00F57615" w:rsidRDefault="00F57615">
            <w:pPr>
              <w:spacing w:line="276" w:lineRule="auto"/>
              <w:jc w:val="center"/>
              <w:rPr>
                <w:rFonts w:ascii="Tahoma" w:hAnsi="Tahoma"/>
                <w:sz w:val="22"/>
                <w:szCs w:val="22"/>
              </w:rPr>
            </w:pPr>
            <w:r>
              <w:t>20.941,23</w:t>
            </w:r>
          </w:p>
        </w:tc>
        <w:tc>
          <w:tcPr>
            <w:tcW w:w="1701" w:type="dxa"/>
            <w:tcBorders>
              <w:top w:val="single" w:color="auto" w:sz="4" w:space="0"/>
              <w:left w:val="single" w:color="auto" w:sz="4" w:space="0"/>
              <w:bottom w:val="single" w:color="auto" w:sz="4" w:space="0"/>
              <w:right w:val="single" w:color="auto" w:sz="4" w:space="0"/>
            </w:tcBorders>
            <w:vAlign w:val="center"/>
            <w:hideMark/>
          </w:tcPr>
          <w:p w:rsidR="00F57615" w:rsidRDefault="00F57615">
            <w:pPr>
              <w:spacing w:line="276" w:lineRule="auto"/>
              <w:jc w:val="center"/>
              <w:rPr>
                <w:rFonts w:ascii="Tahoma" w:hAnsi="Tahoma"/>
                <w:sz w:val="22"/>
                <w:szCs w:val="22"/>
              </w:rPr>
            </w:pPr>
            <w:r>
              <w:t>20.941,23</w:t>
            </w:r>
          </w:p>
        </w:tc>
      </w:tr>
      <w:tr w:rsidR="00F57615" w:rsidTr="00F57615">
        <w:trPr>
          <w:trHeight w:val="521"/>
        </w:trPr>
        <w:tc>
          <w:tcPr>
            <w:tcW w:w="777" w:type="dxa"/>
            <w:tcBorders>
              <w:top w:val="single" w:color="auto" w:sz="4" w:space="0"/>
              <w:left w:val="single" w:color="auto" w:sz="4" w:space="0"/>
              <w:bottom w:val="single" w:color="auto" w:sz="4" w:space="0"/>
              <w:right w:val="single" w:color="auto" w:sz="4" w:space="0"/>
            </w:tcBorders>
            <w:vAlign w:val="center"/>
          </w:tcPr>
          <w:p w:rsidR="00F57615" w:rsidP="00F57615" w:rsidRDefault="00F57615">
            <w:pPr>
              <w:pStyle w:val="Odlomakpopisa"/>
              <w:numPr>
                <w:ilvl w:val="0"/>
                <w:numId w:val="14"/>
              </w:numPr>
              <w:spacing w:line="276" w:lineRule="auto"/>
              <w:contextualSpacing/>
              <w:jc w:val="center"/>
            </w:pPr>
          </w:p>
        </w:tc>
        <w:tc>
          <w:tcPr>
            <w:tcW w:w="2302" w:type="dxa"/>
            <w:tcBorders>
              <w:top w:val="single" w:color="auto" w:sz="4" w:space="0"/>
              <w:left w:val="single" w:color="auto" w:sz="4" w:space="0"/>
              <w:bottom w:val="single" w:color="auto" w:sz="4" w:space="0"/>
              <w:right w:val="single" w:color="auto" w:sz="4" w:space="0"/>
            </w:tcBorders>
            <w:vAlign w:val="center"/>
            <w:hideMark/>
          </w:tcPr>
          <w:p w:rsidR="00F57615" w:rsidRDefault="00F57615">
            <w:pPr>
              <w:spacing w:line="276" w:lineRule="auto"/>
              <w:jc w:val="center"/>
              <w:rPr>
                <w:rFonts w:ascii="Tahoma" w:hAnsi="Tahoma"/>
                <w:sz w:val="22"/>
                <w:szCs w:val="22"/>
              </w:rPr>
            </w:pPr>
            <w:r>
              <w:t>ANICA PERIĆ</w:t>
            </w:r>
          </w:p>
        </w:tc>
        <w:tc>
          <w:tcPr>
            <w:tcW w:w="1701" w:type="dxa"/>
            <w:tcBorders>
              <w:top w:val="single" w:color="auto" w:sz="4" w:space="0"/>
              <w:left w:val="single" w:color="auto" w:sz="4" w:space="0"/>
              <w:bottom w:val="single" w:color="auto" w:sz="4" w:space="0"/>
              <w:right w:val="single" w:color="auto" w:sz="4" w:space="0"/>
            </w:tcBorders>
            <w:vAlign w:val="center"/>
            <w:hideMark/>
          </w:tcPr>
          <w:p w:rsidR="00F57615" w:rsidRDefault="00F57615">
            <w:pPr>
              <w:spacing w:line="276" w:lineRule="auto"/>
              <w:jc w:val="center"/>
              <w:rPr>
                <w:rFonts w:ascii="Tahoma" w:hAnsi="Tahoma"/>
                <w:sz w:val="22"/>
                <w:szCs w:val="22"/>
              </w:rPr>
            </w:pPr>
            <w:r>
              <w:t>5.701,00</w:t>
            </w:r>
          </w:p>
        </w:tc>
        <w:tc>
          <w:tcPr>
            <w:tcW w:w="1701" w:type="dxa"/>
            <w:tcBorders>
              <w:top w:val="single" w:color="auto" w:sz="4" w:space="0"/>
              <w:left w:val="single" w:color="auto" w:sz="4" w:space="0"/>
              <w:bottom w:val="single" w:color="auto" w:sz="4" w:space="0"/>
              <w:right w:val="single" w:color="auto" w:sz="4" w:space="0"/>
            </w:tcBorders>
            <w:vAlign w:val="center"/>
            <w:hideMark/>
          </w:tcPr>
          <w:p w:rsidR="00F57615" w:rsidRDefault="00F57615">
            <w:pPr>
              <w:spacing w:line="276" w:lineRule="auto"/>
              <w:jc w:val="center"/>
              <w:rPr>
                <w:rFonts w:ascii="Tahoma" w:hAnsi="Tahoma"/>
                <w:sz w:val="22"/>
                <w:szCs w:val="22"/>
              </w:rPr>
            </w:pPr>
            <w:r>
              <w:t>5.701,00</w:t>
            </w:r>
          </w:p>
        </w:tc>
      </w:tr>
      <w:tr w:rsidRPr="00F57615" w:rsidR="00F57615" w:rsidTr="00F57615">
        <w:trPr>
          <w:trHeight w:val="521"/>
        </w:trPr>
        <w:tc>
          <w:tcPr>
            <w:tcW w:w="3079" w:type="dxa"/>
            <w:gridSpan w:val="2"/>
            <w:tcBorders>
              <w:top w:val="single" w:color="auto" w:sz="4" w:space="0"/>
              <w:left w:val="single" w:color="auto" w:sz="4" w:space="0"/>
              <w:bottom w:val="single" w:color="auto" w:sz="4" w:space="0"/>
              <w:right w:val="single" w:color="auto" w:sz="4" w:space="0"/>
            </w:tcBorders>
            <w:vAlign w:val="center"/>
            <w:hideMark/>
          </w:tcPr>
          <w:p w:rsidRPr="00F57615" w:rsidR="00F57615" w:rsidRDefault="00F57615">
            <w:pPr>
              <w:spacing w:line="276" w:lineRule="auto"/>
              <w:jc w:val="center"/>
              <w:rPr>
                <w:rFonts w:ascii="Tahoma" w:hAnsi="Tahoma"/>
                <w:sz w:val="22"/>
                <w:szCs w:val="22"/>
              </w:rPr>
            </w:pPr>
            <w:r w:rsidRPr="00F57615">
              <w:t>UKUPNO TRAŽBINA - GLASOVA</w:t>
            </w:r>
          </w:p>
        </w:tc>
        <w:tc>
          <w:tcPr>
            <w:tcW w:w="1701" w:type="dxa"/>
            <w:tcBorders>
              <w:top w:val="single" w:color="auto" w:sz="4" w:space="0"/>
              <w:left w:val="single" w:color="auto" w:sz="4" w:space="0"/>
              <w:bottom w:val="single" w:color="auto" w:sz="4" w:space="0"/>
              <w:right w:val="single" w:color="auto" w:sz="4" w:space="0"/>
            </w:tcBorders>
            <w:vAlign w:val="center"/>
            <w:hideMark/>
          </w:tcPr>
          <w:p w:rsidRPr="00F57615" w:rsidR="00F57615" w:rsidRDefault="00F57615">
            <w:pPr>
              <w:spacing w:line="276" w:lineRule="auto"/>
              <w:jc w:val="center"/>
              <w:rPr>
                <w:rFonts w:ascii="Tahoma" w:hAnsi="Tahoma"/>
                <w:sz w:val="22"/>
                <w:szCs w:val="22"/>
              </w:rPr>
            </w:pPr>
            <w:r w:rsidRPr="00F57615">
              <w:t>82.625,76</w:t>
            </w:r>
          </w:p>
        </w:tc>
        <w:tc>
          <w:tcPr>
            <w:tcW w:w="1701" w:type="dxa"/>
            <w:tcBorders>
              <w:top w:val="single" w:color="auto" w:sz="4" w:space="0"/>
              <w:left w:val="single" w:color="auto" w:sz="4" w:space="0"/>
              <w:bottom w:val="single" w:color="auto" w:sz="4" w:space="0"/>
              <w:right w:val="single" w:color="auto" w:sz="4" w:space="0"/>
            </w:tcBorders>
            <w:vAlign w:val="center"/>
            <w:hideMark/>
          </w:tcPr>
          <w:p w:rsidRPr="00F57615" w:rsidR="00F57615" w:rsidRDefault="00F57615">
            <w:pPr>
              <w:spacing w:line="276" w:lineRule="auto"/>
              <w:jc w:val="center"/>
              <w:rPr>
                <w:rFonts w:ascii="Tahoma" w:hAnsi="Tahoma"/>
                <w:sz w:val="22"/>
                <w:szCs w:val="22"/>
              </w:rPr>
            </w:pPr>
            <w:r w:rsidRPr="00F57615">
              <w:t>82.625,76</w:t>
            </w:r>
          </w:p>
        </w:tc>
      </w:tr>
    </w:tbl>
    <w:p w:rsidR="00F57615" w:rsidP="00F57615" w:rsidRDefault="00F57615">
      <w:pPr>
        <w:jc w:val="both"/>
        <w:rPr>
          <w:rFonts w:ascii="Tahoma" w:hAnsi="Tahoma"/>
          <w:b/>
          <w:sz w:val="22"/>
          <w:szCs w:val="22"/>
        </w:rPr>
      </w:pPr>
    </w:p>
    <w:p w:rsidR="00F57615" w:rsidP="00F57615" w:rsidRDefault="00F57615">
      <w:pPr>
        <w:jc w:val="both"/>
        <w:rPr>
          <w:b/>
        </w:rPr>
      </w:pPr>
    </w:p>
    <w:p w:rsidRPr="00125EAE" w:rsidR="000C7408" w:rsidP="00F57615" w:rsidRDefault="000C7408">
      <w:pPr>
        <w:pStyle w:val="Default"/>
        <w:rPr>
          <w:rFonts w:ascii="Times New Roman" w:hAnsi="Times New Roman" w:cs="Times New Roman"/>
        </w:rPr>
      </w:pPr>
    </w:p>
    <w:p w:rsidR="000C7408" w:rsidP="000C7408" w:rsidRDefault="000C7408">
      <w:pPr>
        <w:jc w:val="both"/>
      </w:pPr>
    </w:p>
    <w:p w:rsidR="000C7408" w:rsidP="000C7408" w:rsidRDefault="000C7408">
      <w:pPr>
        <w:ind w:firstLine="709"/>
        <w:jc w:val="both"/>
        <w:rPr>
          <w:rFonts w:eastAsiaTheme="minorHAnsi"/>
        </w:rPr>
      </w:pPr>
      <w:r>
        <w:t xml:space="preserve">Sukladno odredbi članka 330. Stečajnog zakona </w:t>
      </w:r>
      <w:r>
        <w:rPr>
          <w:rFonts w:eastAsiaTheme="minorHAnsi"/>
        </w:rPr>
        <w:t>smatrat će se da su vjerovnici prihvatili stečajni plan:</w:t>
      </w:r>
    </w:p>
    <w:p w:rsidR="000C7408" w:rsidP="000C7408" w:rsidRDefault="000C7408">
      <w:pPr>
        <w:spacing w:before="120"/>
        <w:ind w:left="708"/>
        <w:jc w:val="both"/>
        <w:rPr>
          <w:rFonts w:eastAsiaTheme="minorHAnsi"/>
        </w:rPr>
      </w:pPr>
      <w:r>
        <w:rPr>
          <w:rFonts w:eastAsiaTheme="minorHAnsi"/>
        </w:rPr>
        <w:t>a) ako je u svakoj skupini glasovala većina vjerovnika</w:t>
      </w:r>
    </w:p>
    <w:p w:rsidR="000C7408" w:rsidP="000C7408" w:rsidRDefault="000C7408">
      <w:pPr>
        <w:spacing w:before="120"/>
        <w:ind w:firstLine="708"/>
        <w:jc w:val="both"/>
        <w:rPr>
          <w:rFonts w:eastAsiaTheme="minorHAnsi"/>
        </w:rPr>
      </w:pPr>
      <w:r>
        <w:rPr>
          <w:rFonts w:eastAsiaTheme="minorHAnsi"/>
        </w:rPr>
        <w:t>b) ako zbroj tražbina vjerovnika koji su glasovali za stečajni plan dvostruko prelazi zbroj tražbina vjerovnika koji su glasovali protiv toga da se stečajni plan prihvati.</w:t>
      </w:r>
    </w:p>
    <w:p w:rsidR="000C7408" w:rsidP="009E66E6" w:rsidRDefault="000C7408">
      <w:pPr>
        <w:spacing w:before="260"/>
        <w:ind w:firstLine="709"/>
        <w:jc w:val="both"/>
        <w:rPr>
          <w:rFonts w:eastAsiaTheme="minorHAnsi"/>
        </w:rPr>
      </w:pPr>
      <w:r>
        <w:rPr>
          <w:rFonts w:eastAsiaTheme="minorHAnsi"/>
        </w:rPr>
        <w:t>Svaka skupina vjerovnika sa pravom glasa odvojeno glasuje o steč</w:t>
      </w:r>
      <w:r w:rsidR="009E66E6">
        <w:rPr>
          <w:rFonts w:eastAsiaTheme="minorHAnsi"/>
        </w:rPr>
        <w:t>ajnom planu (članak 329. SZ-a).</w:t>
      </w:r>
      <w:r>
        <w:rPr>
          <w:rFonts w:eastAsiaTheme="minorHAnsi"/>
        </w:rPr>
        <w:t xml:space="preserve"> </w:t>
      </w:r>
    </w:p>
    <w:p w:rsidR="000C7408" w:rsidP="000C7408" w:rsidRDefault="000C7408">
      <w:pPr>
        <w:spacing w:before="260"/>
        <w:ind w:firstLine="709"/>
        <w:jc w:val="both"/>
        <w:rPr>
          <w:rFonts w:eastAsiaTheme="minorHAnsi"/>
        </w:rPr>
      </w:pPr>
      <w:r>
        <w:rPr>
          <w:rFonts w:eastAsiaTheme="minorHAnsi"/>
        </w:rPr>
        <w:t>Prelazi se na glasovanje skupine 1.</w:t>
      </w:r>
      <w:r w:rsidR="008162B2">
        <w:rPr>
          <w:rFonts w:eastAsiaTheme="minorHAnsi"/>
        </w:rPr>
        <w:t>-</w:t>
      </w:r>
      <w:proofErr w:type="spellStart"/>
      <w:r w:rsidR="008162B2">
        <w:rPr>
          <w:rFonts w:eastAsiaTheme="minorHAnsi"/>
        </w:rPr>
        <w:t>razlučni</w:t>
      </w:r>
      <w:proofErr w:type="spellEnd"/>
      <w:r w:rsidR="008162B2">
        <w:rPr>
          <w:rFonts w:eastAsiaTheme="minorHAnsi"/>
        </w:rPr>
        <w:t xml:space="preserve"> vjerovnici</w:t>
      </w:r>
    </w:p>
    <w:p w:rsidR="000C7408" w:rsidP="0085084F" w:rsidRDefault="000C7408">
      <w:pPr>
        <w:spacing w:before="260" w:after="200"/>
        <w:ind w:firstLine="709"/>
        <w:jc w:val="both"/>
        <w:rPr>
          <w:rFonts w:eastAsiaTheme="minorHAnsi"/>
        </w:rPr>
      </w:pPr>
      <w:r>
        <w:rPr>
          <w:rFonts w:eastAsiaTheme="minorHAnsi"/>
        </w:rPr>
        <w:t>Utvrđuje se da se ZA prihvaćanje stečajnog plana izjašnjavaju stečajni vjerovnici:</w:t>
      </w:r>
    </w:p>
    <w:p w:rsidR="000C7408" w:rsidP="00670EB8" w:rsidRDefault="000C7408">
      <w:pPr>
        <w:jc w:val="both"/>
        <w:rPr>
          <w:rFonts w:eastAsiaTheme="minorHAnsi"/>
        </w:rPr>
      </w:pPr>
      <w:r>
        <w:rPr>
          <w:rFonts w:eastAsiaTheme="minorHAnsi"/>
        </w:rPr>
        <w:t>Sud utvrđuje da je u 1. skupini (koju čini  utvrđenih vjerovnika</w:t>
      </w:r>
      <w:r w:rsidR="00622BAE">
        <w:rPr>
          <w:rFonts w:eastAsiaTheme="minorHAnsi"/>
        </w:rPr>
        <w:t xml:space="preserve">: </w:t>
      </w:r>
      <w:r w:rsidR="00331BB6">
        <w:rPr>
          <w:rFonts w:eastAsiaTheme="minorHAnsi"/>
        </w:rPr>
        <w:t>1</w:t>
      </w:r>
      <w:r w:rsidR="00670EB8">
        <w:t>. Republika Hrvatska, Ministarstvo financija, s glavnicom tražbine osigurane založnim pravom u iznosu od</w:t>
      </w:r>
      <w:r w:rsidR="00670EB8">
        <w:rPr>
          <w:b/>
        </w:rPr>
        <w:t xml:space="preserve"> </w:t>
      </w:r>
      <w:r w:rsidR="00670EB8">
        <w:rPr>
          <w:rFonts w:cs="Tahoma"/>
          <w:b/>
          <w:bCs/>
          <w:iCs/>
        </w:rPr>
        <w:t>2.655.590,50</w:t>
      </w:r>
      <w:r w:rsidR="00670EB8">
        <w:rPr>
          <w:rFonts w:cs="Tahoma"/>
          <w:bCs/>
          <w:iCs/>
        </w:rPr>
        <w:t xml:space="preserve"> kn i s brojem glasova od </w:t>
      </w:r>
      <w:r w:rsidR="00670EB8">
        <w:rPr>
          <w:rFonts w:cs="Tahoma"/>
          <w:b/>
          <w:bCs/>
          <w:iCs/>
        </w:rPr>
        <w:t xml:space="preserve">2.655.590,50; </w:t>
      </w:r>
      <w:r w:rsidRPr="00331BB6" w:rsidR="00331BB6">
        <w:rPr>
          <w:rFonts w:cs="Tahoma"/>
          <w:bCs/>
          <w:iCs/>
        </w:rPr>
        <w:t>2</w:t>
      </w:r>
      <w:r w:rsidR="00670EB8">
        <w:rPr>
          <w:rFonts w:cs="Tahoma"/>
          <w:bCs/>
          <w:iCs/>
        </w:rPr>
        <w:t>. NIRD d.o.o., s glavnicom tražbine osigurane založnim pravom</w:t>
      </w:r>
      <w:r w:rsidR="00670EB8">
        <w:rPr>
          <w:rFonts w:cs="Tahoma"/>
          <w:b/>
          <w:bCs/>
          <w:iCs/>
        </w:rPr>
        <w:t xml:space="preserve"> 876.621,64 kn </w:t>
      </w:r>
      <w:r w:rsidR="00670EB8">
        <w:rPr>
          <w:rFonts w:cs="Tahoma"/>
          <w:bCs/>
          <w:iCs/>
        </w:rPr>
        <w:t>i s brojem glasova od</w:t>
      </w:r>
      <w:r w:rsidR="00670EB8">
        <w:rPr>
          <w:rFonts w:cs="Tahoma"/>
          <w:b/>
          <w:bCs/>
          <w:iCs/>
        </w:rPr>
        <w:t xml:space="preserve"> 876.621,64. </w:t>
      </w:r>
      <w:r>
        <w:rPr>
          <w:rFonts w:eastAsiaTheme="minorHAnsi"/>
        </w:rPr>
        <w:t xml:space="preserve"> s ukupnom utvrđenim iznosom tražbina od </w:t>
      </w:r>
      <w:r w:rsidR="0085084F">
        <w:rPr>
          <w:rFonts w:cs="Tahoma"/>
          <w:b/>
          <w:bCs/>
          <w:iCs/>
        </w:rPr>
        <w:t>3.532.212,14</w:t>
      </w:r>
      <w:r w:rsidR="0085084F">
        <w:rPr>
          <w:rFonts w:cs="Tahoma"/>
          <w:bCs/>
          <w:iCs/>
        </w:rPr>
        <w:t xml:space="preserve"> </w:t>
      </w:r>
      <w:r>
        <w:rPr>
          <w:rFonts w:eastAsiaTheme="minorHAnsi"/>
        </w:rPr>
        <w:t>kn) glasovanju pristupilo  vjerovnika, od kojih je:</w:t>
      </w:r>
    </w:p>
    <w:p w:rsidR="000C7408" w:rsidP="000C7408" w:rsidRDefault="000C7408">
      <w:pPr>
        <w:spacing w:before="100"/>
        <w:ind w:firstLine="709"/>
        <w:jc w:val="both"/>
        <w:rPr>
          <w:rFonts w:eastAsiaTheme="minorHAnsi"/>
        </w:rPr>
      </w:pPr>
      <w:r>
        <w:rPr>
          <w:rFonts w:eastAsiaTheme="minorHAnsi"/>
        </w:rPr>
        <w:t xml:space="preserve">a) ZA prihvaćanje stečajnog plana glasovalo  vjerovnika (s ukupno utvrđenim iznosom tražbina od </w:t>
      </w:r>
      <w:r w:rsidR="0085084F">
        <w:rPr>
          <w:rFonts w:cs="Tahoma"/>
          <w:b/>
          <w:bCs/>
          <w:iCs/>
        </w:rPr>
        <w:t>3.532.212,14</w:t>
      </w:r>
      <w:r w:rsidR="0085084F">
        <w:rPr>
          <w:rFonts w:cs="Tahoma"/>
          <w:bCs/>
          <w:iCs/>
        </w:rPr>
        <w:t xml:space="preserve"> </w:t>
      </w:r>
      <w:r>
        <w:rPr>
          <w:rFonts w:eastAsiaTheme="minorHAnsi"/>
        </w:rPr>
        <w:t xml:space="preserve"> kn), </w:t>
      </w:r>
    </w:p>
    <w:p w:rsidR="000C7408" w:rsidP="000C7408" w:rsidRDefault="000C7408">
      <w:pPr>
        <w:spacing w:before="100"/>
        <w:ind w:firstLine="709"/>
        <w:jc w:val="both"/>
        <w:rPr>
          <w:rFonts w:eastAsiaTheme="minorHAnsi"/>
        </w:rPr>
      </w:pPr>
      <w:r>
        <w:rPr>
          <w:rFonts w:eastAsiaTheme="minorHAnsi"/>
        </w:rPr>
        <w:t xml:space="preserve">b) PROTIV prihvaćanja stečajnog plana glasovao </w:t>
      </w:r>
      <w:r w:rsidR="00670EB8">
        <w:rPr>
          <w:rFonts w:eastAsiaTheme="minorHAnsi"/>
        </w:rPr>
        <w:t>0</w:t>
      </w:r>
      <w:r>
        <w:rPr>
          <w:rFonts w:eastAsiaTheme="minorHAnsi"/>
        </w:rPr>
        <w:t xml:space="preserve"> vjerovnik</w:t>
      </w:r>
      <w:r w:rsidR="00670EB8">
        <w:rPr>
          <w:rFonts w:eastAsiaTheme="minorHAnsi"/>
        </w:rPr>
        <w:t>a</w:t>
      </w:r>
      <w:r>
        <w:rPr>
          <w:rFonts w:eastAsiaTheme="minorHAnsi"/>
        </w:rPr>
        <w:t xml:space="preserve"> (s ukupno utvrđenim iznosom tražbine </w:t>
      </w:r>
      <w:r w:rsidR="00670EB8">
        <w:rPr>
          <w:rFonts w:eastAsiaTheme="minorHAnsi"/>
        </w:rPr>
        <w:t xml:space="preserve">0,00 </w:t>
      </w:r>
      <w:r>
        <w:rPr>
          <w:rFonts w:eastAsiaTheme="minorHAnsi"/>
        </w:rPr>
        <w:t>kn).</w:t>
      </w:r>
    </w:p>
    <w:p w:rsidR="00AD7574" w:rsidP="00AD7574" w:rsidRDefault="000C7408">
      <w:pPr>
        <w:spacing w:before="100"/>
        <w:ind w:firstLine="709"/>
        <w:jc w:val="both"/>
        <w:rPr>
          <w:rFonts w:eastAsiaTheme="minorHAnsi"/>
        </w:rPr>
      </w:pPr>
      <w:r>
        <w:rPr>
          <w:rFonts w:eastAsiaTheme="minorHAnsi"/>
        </w:rPr>
        <w:t>Nadalje, sud utvrđuje da u 1. skupni zbroj tražbina vjerovnika koji su glasovali ZA prihvaćanje stečajnog plana (</w:t>
      </w:r>
      <w:r w:rsidR="00670EB8">
        <w:rPr>
          <w:rFonts w:cs="Tahoma"/>
          <w:b/>
          <w:bCs/>
          <w:iCs/>
        </w:rPr>
        <w:t>3.532.212,14</w:t>
      </w:r>
      <w:r w:rsidR="00670EB8">
        <w:rPr>
          <w:rFonts w:cs="Tahoma"/>
          <w:bCs/>
          <w:iCs/>
        </w:rPr>
        <w:t xml:space="preserve"> </w:t>
      </w:r>
      <w:r w:rsidR="00670EB8">
        <w:rPr>
          <w:rFonts w:eastAsiaTheme="minorHAnsi"/>
        </w:rPr>
        <w:t xml:space="preserve"> </w:t>
      </w:r>
      <w:r>
        <w:rPr>
          <w:rFonts w:eastAsiaTheme="minorHAnsi"/>
        </w:rPr>
        <w:t>) dvostruko prelazi zbroj tražbina vjerovnika koji su glasovali PROTIV toga da se stečajni plan prihvati (</w:t>
      </w:r>
      <w:r w:rsidR="00670EB8">
        <w:rPr>
          <w:rFonts w:eastAsiaTheme="minorHAnsi"/>
        </w:rPr>
        <w:t>0,00</w:t>
      </w:r>
      <w:r>
        <w:rPr>
          <w:rFonts w:eastAsiaTheme="minorHAnsi"/>
        </w:rPr>
        <w:t xml:space="preserve"> ), slijedom čega utvrđuje da je stečajni plan u ovoj (1.) skupini vjerovnika prihvaćen (članak 330. SZ-a).</w:t>
      </w:r>
      <w:r w:rsidR="00AD7574">
        <w:rPr>
          <w:rFonts w:eastAsiaTheme="minorHAnsi"/>
        </w:rPr>
        <w:t xml:space="preserve"> </w:t>
      </w:r>
    </w:p>
    <w:p w:rsidR="00AD7574" w:rsidP="00AD7574" w:rsidRDefault="000C7408">
      <w:pPr>
        <w:spacing w:before="100"/>
        <w:ind w:firstLine="709"/>
        <w:jc w:val="both"/>
        <w:rPr>
          <w:rFonts w:eastAsiaTheme="minorHAnsi"/>
        </w:rPr>
      </w:pPr>
      <w:r>
        <w:rPr>
          <w:rFonts w:eastAsiaTheme="minorHAnsi"/>
        </w:rPr>
        <w:t xml:space="preserve">Prelazi se na glasovanje skupine </w:t>
      </w:r>
      <w:r w:rsidR="009E66E6">
        <w:rPr>
          <w:rFonts w:eastAsiaTheme="minorHAnsi"/>
        </w:rPr>
        <w:t>2</w:t>
      </w:r>
      <w:r>
        <w:rPr>
          <w:rFonts w:eastAsiaTheme="minorHAnsi"/>
        </w:rPr>
        <w:t>.</w:t>
      </w:r>
    </w:p>
    <w:p w:rsidR="00AD7574" w:rsidP="00AD7574" w:rsidRDefault="00AD7574">
      <w:pPr>
        <w:spacing w:before="100"/>
        <w:ind w:firstLine="709"/>
        <w:jc w:val="both"/>
        <w:rPr>
          <w:rFonts w:eastAsiaTheme="minorHAnsi"/>
        </w:rPr>
      </w:pPr>
    </w:p>
    <w:p w:rsidRPr="00AD7574" w:rsidR="000C7408" w:rsidP="00AD7574" w:rsidRDefault="000C7408">
      <w:pPr>
        <w:ind w:firstLine="708"/>
        <w:jc w:val="both"/>
        <w:rPr>
          <w:rFonts w:cs="Tahoma"/>
          <w:b/>
          <w:bCs/>
          <w:iCs/>
        </w:rPr>
      </w:pPr>
      <w:r>
        <w:rPr>
          <w:rFonts w:eastAsiaTheme="minorHAnsi"/>
        </w:rPr>
        <w:t>Utvrđuje se da se ZA prihvaćanje stečajnog plana izjašnjavaju stečajni vjerovnici:</w:t>
      </w:r>
      <w:r w:rsidR="00670EB8">
        <w:rPr>
          <w:rFonts w:eastAsiaTheme="minorHAnsi"/>
        </w:rPr>
        <w:t xml:space="preserve"> </w:t>
      </w:r>
      <w:r w:rsidR="00670EB8">
        <w:t xml:space="preserve">1. Republika Hrvatska, </w:t>
      </w:r>
      <w:r w:rsidR="00331BB6">
        <w:t>Hrvatski zavod za zdravstveno osiguranje HZZO</w:t>
      </w:r>
      <w:r w:rsidR="00670EB8">
        <w:t>, s utvrđenom tražbinom prvog višeg isplatnog reda u iznosu od</w:t>
      </w:r>
      <w:r w:rsidR="00670EB8">
        <w:rPr>
          <w:b/>
        </w:rPr>
        <w:t xml:space="preserve"> </w:t>
      </w:r>
      <w:r w:rsidR="00670EB8">
        <w:rPr>
          <w:rFonts w:cs="Tahoma"/>
          <w:b/>
          <w:bCs/>
          <w:iCs/>
        </w:rPr>
        <w:t xml:space="preserve"> 604.090,16</w:t>
      </w:r>
      <w:r w:rsidR="00670EB8">
        <w:rPr>
          <w:rFonts w:cs="Tahoma"/>
          <w:bCs/>
          <w:iCs/>
        </w:rPr>
        <w:t xml:space="preserve"> </w:t>
      </w:r>
      <w:r w:rsidR="00670EB8">
        <w:rPr>
          <w:rFonts w:cs="Tahoma"/>
          <w:b/>
          <w:bCs/>
          <w:iCs/>
        </w:rPr>
        <w:t xml:space="preserve"> </w:t>
      </w:r>
      <w:r w:rsidR="00670EB8">
        <w:rPr>
          <w:rFonts w:cs="Tahoma"/>
          <w:bCs/>
          <w:iCs/>
        </w:rPr>
        <w:t xml:space="preserve">kn i s brojem glasova od </w:t>
      </w:r>
      <w:r w:rsidR="00670EB8">
        <w:rPr>
          <w:rFonts w:cs="Tahoma"/>
          <w:b/>
          <w:bCs/>
          <w:iCs/>
        </w:rPr>
        <w:t xml:space="preserve"> 604.090,16, </w:t>
      </w:r>
      <w:r w:rsidR="00670EB8">
        <w:rPr>
          <w:rFonts w:cs="Tahoma"/>
          <w:bCs/>
          <w:iCs/>
        </w:rPr>
        <w:t>2. Republika Hrvatska, Ministarstvo financija,</w:t>
      </w:r>
      <w:r w:rsidR="00670EB8">
        <w:rPr>
          <w:rFonts w:cs="Tahoma"/>
          <w:b/>
          <w:bCs/>
          <w:iCs/>
        </w:rPr>
        <w:t xml:space="preserve"> </w:t>
      </w:r>
      <w:r w:rsidR="00670EB8">
        <w:rPr>
          <w:rFonts w:cs="Tahoma"/>
          <w:bCs/>
          <w:iCs/>
        </w:rPr>
        <w:t xml:space="preserve">s preostatkom utvrđene tražbine drugog višeg isplatnog reda iznad iznosa korištenog prava glasa u Skupini 1 – što je iznos tražbine od </w:t>
      </w:r>
      <w:r w:rsidR="00670EB8">
        <w:rPr>
          <w:b/>
        </w:rPr>
        <w:t xml:space="preserve">4.936.685,44 </w:t>
      </w:r>
      <w:r w:rsidR="00670EB8">
        <w:t xml:space="preserve">kn i slijedom toga pravo glasa od </w:t>
      </w:r>
      <w:r w:rsidR="00670EB8">
        <w:rPr>
          <w:b/>
        </w:rPr>
        <w:t>4.936.685,44</w:t>
      </w:r>
      <w:r w:rsidR="00670EB8">
        <w:t xml:space="preserve"> glasa, 3. Republika Hrvatska, Ministarstvo poljoprivrede, s utvrđenom tražbinom drugog višeg isplatnog reda od </w:t>
      </w:r>
      <w:r w:rsidR="00670EB8">
        <w:rPr>
          <w:b/>
        </w:rPr>
        <w:t>179.711,71</w:t>
      </w:r>
      <w:r w:rsidR="00670EB8">
        <w:t xml:space="preserve"> kn i slijedom toga pravom glasa od </w:t>
      </w:r>
      <w:r w:rsidR="00670EB8">
        <w:rPr>
          <w:b/>
        </w:rPr>
        <w:t>179.711,71</w:t>
      </w:r>
      <w:r w:rsidR="00670EB8">
        <w:t xml:space="preserve"> glasova, 4. Grad Vis, s utvrđenom </w:t>
      </w:r>
      <w:r w:rsidR="00670EB8">
        <w:lastRenderedPageBreak/>
        <w:t xml:space="preserve">tražbinom drugog višeg isplatnog reda u iznosu od </w:t>
      </w:r>
      <w:r w:rsidR="00670EB8">
        <w:rPr>
          <w:b/>
        </w:rPr>
        <w:t>127.278,18</w:t>
      </w:r>
      <w:r w:rsidR="00670EB8">
        <w:t xml:space="preserve"> kn i slijedom toga pravom glasa od </w:t>
      </w:r>
      <w:r w:rsidR="00670EB8">
        <w:rPr>
          <w:b/>
        </w:rPr>
        <w:t>127.278,18</w:t>
      </w:r>
      <w:r w:rsidR="00670EB8">
        <w:t xml:space="preserve"> glasova.</w:t>
      </w:r>
      <w:r w:rsidR="00AD7574">
        <w:t xml:space="preserve"> </w:t>
      </w:r>
      <w:r w:rsidRPr="00F170DF" w:rsidR="00670EB8">
        <w:rPr>
          <w:rFonts w:cs="Tahoma"/>
          <w:bCs/>
          <w:iCs/>
        </w:rPr>
        <w:t>Skupina 2</w:t>
      </w:r>
      <w:r w:rsidR="00670EB8">
        <w:rPr>
          <w:rFonts w:cs="Tahoma"/>
          <w:b/>
          <w:bCs/>
          <w:iCs/>
        </w:rPr>
        <w:t xml:space="preserve">, </w:t>
      </w:r>
      <w:r w:rsidR="00670EB8">
        <w:rPr>
          <w:rFonts w:cs="Tahoma"/>
          <w:bCs/>
          <w:iCs/>
        </w:rPr>
        <w:t>prema tome, raspolaže sa</w:t>
      </w:r>
      <w:r w:rsidR="00670EB8">
        <w:rPr>
          <w:rFonts w:cs="Tahoma"/>
          <w:b/>
          <w:bCs/>
          <w:iCs/>
        </w:rPr>
        <w:t xml:space="preserve"> 5.847.765,49 </w:t>
      </w:r>
      <w:r w:rsidR="00AD7574">
        <w:rPr>
          <w:rFonts w:cs="Tahoma"/>
          <w:bCs/>
          <w:iCs/>
        </w:rPr>
        <w:t>glasova</w:t>
      </w:r>
    </w:p>
    <w:p w:rsidR="000C7408" w:rsidP="000C7408" w:rsidRDefault="000C7408">
      <w:pPr>
        <w:jc w:val="both"/>
        <w:rPr>
          <w:b/>
          <w:sz w:val="22"/>
          <w:szCs w:val="22"/>
        </w:rPr>
      </w:pPr>
    </w:p>
    <w:p w:rsidR="000C7408" w:rsidP="000C7408" w:rsidRDefault="000C7408">
      <w:pPr>
        <w:spacing w:before="260"/>
        <w:ind w:firstLine="708"/>
        <w:jc w:val="both"/>
        <w:rPr>
          <w:rFonts w:eastAsiaTheme="minorHAnsi"/>
        </w:rPr>
      </w:pPr>
      <w:r>
        <w:rPr>
          <w:rFonts w:eastAsiaTheme="minorHAnsi"/>
        </w:rPr>
        <w:t>Utvrđuje se da se PROTIV prihvaćanja stečajnog plana u ovoj skupini vjerovnika nije izjasnio niti jedan vjerovnik.</w:t>
      </w:r>
    </w:p>
    <w:p w:rsidR="000C7408" w:rsidP="000C7408" w:rsidRDefault="000C7408">
      <w:pPr>
        <w:spacing w:before="260"/>
        <w:ind w:firstLine="709"/>
        <w:jc w:val="both"/>
        <w:rPr>
          <w:rFonts w:eastAsiaTheme="minorHAnsi"/>
        </w:rPr>
      </w:pPr>
      <w:r>
        <w:rPr>
          <w:rFonts w:eastAsiaTheme="minorHAnsi"/>
        </w:rPr>
        <w:t>Sud utvrđuje da je u 2. skupini (koju čini  utvrđenih vjerovnika s ukupnom utvrđenim iznosom tražbina od  kn) glasovanju pristupilo  vjerovnika, od kojih je:</w:t>
      </w:r>
    </w:p>
    <w:p w:rsidR="000C7408" w:rsidP="000C7408" w:rsidRDefault="000C7408">
      <w:pPr>
        <w:spacing w:before="100"/>
        <w:ind w:firstLine="709"/>
        <w:jc w:val="both"/>
        <w:rPr>
          <w:rFonts w:eastAsiaTheme="minorHAnsi"/>
        </w:rPr>
      </w:pPr>
      <w:r>
        <w:rPr>
          <w:rFonts w:eastAsiaTheme="minorHAnsi"/>
        </w:rPr>
        <w:t xml:space="preserve">a) ZA prihvaćanje stečajnog plana glasovalo  vjerovnika (s ukupno utvrđenim iznosom tražbina od </w:t>
      </w:r>
      <w:r w:rsidR="00AD7574">
        <w:rPr>
          <w:rFonts w:cs="Tahoma"/>
          <w:b/>
          <w:bCs/>
          <w:iCs/>
        </w:rPr>
        <w:t xml:space="preserve">5.847.765,49 </w:t>
      </w:r>
      <w:r>
        <w:rPr>
          <w:rFonts w:eastAsiaTheme="minorHAnsi"/>
        </w:rPr>
        <w:t xml:space="preserve">kn), </w:t>
      </w:r>
    </w:p>
    <w:p w:rsidR="000C7408" w:rsidP="000C7408" w:rsidRDefault="000C7408">
      <w:pPr>
        <w:spacing w:before="100"/>
        <w:ind w:firstLine="709"/>
        <w:jc w:val="both"/>
        <w:rPr>
          <w:rFonts w:eastAsiaTheme="minorHAnsi"/>
        </w:rPr>
      </w:pPr>
      <w:r>
        <w:rPr>
          <w:rFonts w:eastAsiaTheme="minorHAnsi"/>
        </w:rPr>
        <w:t>b) PROTIV prihvaćanja stečajnog plana nije glasovao niti jedan vjerovnik</w:t>
      </w:r>
    </w:p>
    <w:p w:rsidR="000C7408" w:rsidP="000C7408" w:rsidRDefault="000C7408">
      <w:pPr>
        <w:spacing w:before="100"/>
        <w:jc w:val="both"/>
        <w:rPr>
          <w:rFonts w:eastAsiaTheme="minorHAnsi"/>
        </w:rPr>
      </w:pPr>
      <w:r>
        <w:rPr>
          <w:rFonts w:eastAsiaTheme="minorHAnsi"/>
        </w:rPr>
        <w:t>slijedom čega utvrđuje da je stečajni plan u ovoj (2.) skupini vjerovnika prihvaćen (članak 330. SZ-a).</w:t>
      </w:r>
    </w:p>
    <w:p w:rsidR="0095348D" w:rsidP="0095348D" w:rsidRDefault="0095348D">
      <w:pPr>
        <w:spacing w:before="260"/>
        <w:ind w:firstLine="709"/>
        <w:jc w:val="both"/>
        <w:rPr>
          <w:rFonts w:eastAsiaTheme="minorHAnsi"/>
        </w:rPr>
      </w:pPr>
      <w:r>
        <w:rPr>
          <w:rFonts w:eastAsiaTheme="minorHAnsi"/>
        </w:rPr>
        <w:t>Prelazi se na glasovanje skupine 3.</w:t>
      </w:r>
    </w:p>
    <w:p w:rsidR="00D26B53" w:rsidP="00D26B53" w:rsidRDefault="00D26B53">
      <w:pPr>
        <w:jc w:val="both"/>
        <w:rPr>
          <w:rFonts w:eastAsiaTheme="minorHAnsi"/>
        </w:rPr>
      </w:pPr>
    </w:p>
    <w:p w:rsidR="00D26B53" w:rsidP="00D26B53" w:rsidRDefault="0095348D">
      <w:pPr>
        <w:jc w:val="both"/>
      </w:pPr>
      <w:r>
        <w:rPr>
          <w:rFonts w:eastAsiaTheme="minorHAnsi"/>
        </w:rPr>
        <w:t>Utvrđuje se da se ZA prihvaćanje stečajnog plana izjašnjavaju stečajni vjerovnici:</w:t>
      </w:r>
      <w:r w:rsidR="00D26B53">
        <w:rPr>
          <w:rFonts w:eastAsiaTheme="minorHAnsi"/>
        </w:rPr>
        <w:t xml:space="preserve"> </w:t>
      </w:r>
      <w:r w:rsidR="00D26B53">
        <w:t>Stečajni vjerovnik NIRD d.o.o. sa svojom tražbinom prvog višeg isplatnog reda i  preostatkom utvrđene tražbine drugog višeg isplatnog reda iznad iznosa glavnice tražbina osiguranih založnim pravom na nekretninama stečajnog dužnika i slijedom toga ostvaruje pravo glasa:</w:t>
      </w:r>
    </w:p>
    <w:p w:rsidR="00D26B53" w:rsidP="00D26B53" w:rsidRDefault="00D26B53">
      <w:pPr>
        <w:jc w:val="both"/>
      </w:pPr>
    </w:p>
    <w:p w:rsidR="00D26B53" w:rsidP="00D26B53" w:rsidRDefault="00D26B53">
      <w:pPr>
        <w:jc w:val="both"/>
      </w:pPr>
      <w:r>
        <w:t xml:space="preserve">1. temeljem utvrđene tražbine prvog višeg isplatnog reda u iznosu od </w:t>
      </w:r>
      <w:r>
        <w:rPr>
          <w:b/>
        </w:rPr>
        <w:t>779.116,73</w:t>
      </w:r>
      <w:r>
        <w:t xml:space="preserve"> s brojem glasova od 779.116,73 glasa,</w:t>
      </w:r>
    </w:p>
    <w:p w:rsidRPr="00D26B53" w:rsidR="0095348D" w:rsidP="00D26B53" w:rsidRDefault="00D26B53">
      <w:pPr>
        <w:jc w:val="both"/>
      </w:pPr>
      <w:r>
        <w:t xml:space="preserve">2. temeljem preostatka utvrđene tražbine drugog višeg isplatnog reda u iznosu od 6.218.768,49 kn i slijedom toga brojem glasova od </w:t>
      </w:r>
      <w:r>
        <w:rPr>
          <w:b/>
        </w:rPr>
        <w:t>6.218.768,49</w:t>
      </w:r>
      <w:r>
        <w:t xml:space="preserve"> glasa.</w:t>
      </w:r>
    </w:p>
    <w:p w:rsidR="0095348D" w:rsidP="0095348D" w:rsidRDefault="0095348D">
      <w:pPr>
        <w:spacing w:before="260"/>
        <w:ind w:firstLine="709"/>
        <w:jc w:val="both"/>
        <w:rPr>
          <w:rFonts w:eastAsiaTheme="minorHAnsi"/>
        </w:rPr>
      </w:pPr>
      <w:r>
        <w:rPr>
          <w:rFonts w:eastAsiaTheme="minorHAnsi"/>
        </w:rPr>
        <w:t xml:space="preserve">Sud utvrđuje da je u 1. skupini (koju čini  utvrđenih vjerovnika s ukupnom utvrđenim iznosom tražbina od </w:t>
      </w:r>
      <w:r w:rsidRPr="00BD7226" w:rsidR="00BD7226">
        <w:rPr>
          <w:rFonts w:eastAsiaTheme="minorHAnsi"/>
          <w:b/>
        </w:rPr>
        <w:t>6.9</w:t>
      </w:r>
      <w:r w:rsidR="00BD7226">
        <w:rPr>
          <w:rFonts w:eastAsiaTheme="minorHAnsi"/>
          <w:b/>
        </w:rPr>
        <w:t>9</w:t>
      </w:r>
      <w:r w:rsidRPr="00BD7226" w:rsidR="00BD7226">
        <w:rPr>
          <w:rFonts w:eastAsiaTheme="minorHAnsi"/>
          <w:b/>
        </w:rPr>
        <w:t>7.885,22</w:t>
      </w:r>
      <w:r w:rsidR="00BD7226">
        <w:rPr>
          <w:rFonts w:eastAsiaTheme="minorHAnsi"/>
        </w:rPr>
        <w:t xml:space="preserve"> </w:t>
      </w:r>
      <w:r>
        <w:rPr>
          <w:rFonts w:eastAsiaTheme="minorHAnsi"/>
        </w:rPr>
        <w:t>kn) glasovanju pristupilo  vjerovnika, od kojih je:</w:t>
      </w:r>
    </w:p>
    <w:p w:rsidR="0095348D" w:rsidP="0095348D" w:rsidRDefault="0095348D">
      <w:pPr>
        <w:spacing w:before="100"/>
        <w:ind w:firstLine="709"/>
        <w:jc w:val="both"/>
        <w:rPr>
          <w:rFonts w:eastAsiaTheme="minorHAnsi"/>
        </w:rPr>
      </w:pPr>
      <w:r>
        <w:rPr>
          <w:rFonts w:eastAsiaTheme="minorHAnsi"/>
        </w:rPr>
        <w:t xml:space="preserve">a) ZA prihvaćanje stečajnog plana glasovalo  vjerovnika (s ukupno utvrđenim iznosom tražbina od  </w:t>
      </w:r>
      <w:r w:rsidR="00D26B53">
        <w:rPr>
          <w:b/>
        </w:rPr>
        <w:t>6.</w:t>
      </w:r>
      <w:r w:rsidR="00BD7226">
        <w:rPr>
          <w:b/>
        </w:rPr>
        <w:t>997.885,22</w:t>
      </w:r>
      <w:r w:rsidR="00D26B53">
        <w:t xml:space="preserve"> </w:t>
      </w:r>
      <w:r>
        <w:rPr>
          <w:rFonts w:eastAsiaTheme="minorHAnsi"/>
        </w:rPr>
        <w:t xml:space="preserve">kn), </w:t>
      </w:r>
    </w:p>
    <w:p w:rsidR="0095348D" w:rsidP="0095348D" w:rsidRDefault="0095348D">
      <w:pPr>
        <w:spacing w:before="100"/>
        <w:ind w:firstLine="709"/>
        <w:jc w:val="both"/>
        <w:rPr>
          <w:rFonts w:eastAsiaTheme="minorHAnsi"/>
        </w:rPr>
      </w:pPr>
      <w:r>
        <w:rPr>
          <w:rFonts w:eastAsiaTheme="minorHAnsi"/>
        </w:rPr>
        <w:t xml:space="preserve">b) PROTIV prihvaćanja stečajnog plana glasovao  vjerovnik (s ukupno utvrđenim iznosom tražbine </w:t>
      </w:r>
      <w:r w:rsidR="00D26B53">
        <w:rPr>
          <w:rFonts w:eastAsiaTheme="minorHAnsi"/>
        </w:rPr>
        <w:t xml:space="preserve">0,00 </w:t>
      </w:r>
      <w:r>
        <w:rPr>
          <w:rFonts w:eastAsiaTheme="minorHAnsi"/>
        </w:rPr>
        <w:t>kn).</w:t>
      </w:r>
    </w:p>
    <w:p w:rsidR="0095348D" w:rsidP="0095348D" w:rsidRDefault="0095348D">
      <w:pPr>
        <w:spacing w:before="100"/>
        <w:ind w:firstLine="709"/>
        <w:jc w:val="both"/>
        <w:rPr>
          <w:rFonts w:eastAsiaTheme="minorHAnsi"/>
        </w:rPr>
      </w:pPr>
      <w:r>
        <w:rPr>
          <w:rFonts w:eastAsiaTheme="minorHAnsi"/>
        </w:rPr>
        <w:t>Nadalje, sud utvrđuje da u 1. skupni zbroj tražbina vjerovnika koji su glasovali ZA prihvaćanje stečajnog plana (</w:t>
      </w:r>
      <w:r w:rsidR="00D26B53">
        <w:rPr>
          <w:b/>
        </w:rPr>
        <w:t>6.</w:t>
      </w:r>
      <w:r w:rsidR="00BD7226">
        <w:rPr>
          <w:b/>
        </w:rPr>
        <w:t>997.885,22</w:t>
      </w:r>
      <w:r>
        <w:rPr>
          <w:rFonts w:eastAsiaTheme="minorHAnsi"/>
        </w:rPr>
        <w:t>) dvostruko prelazi zbroj tražbina vjerovnika koji su glasovali PROTIV toga da se stečajni plan prihvati (</w:t>
      </w:r>
      <w:r w:rsidR="00D26B53">
        <w:rPr>
          <w:rFonts w:eastAsiaTheme="minorHAnsi"/>
        </w:rPr>
        <w:t>0,00</w:t>
      </w:r>
      <w:r>
        <w:rPr>
          <w:rFonts w:eastAsiaTheme="minorHAnsi"/>
        </w:rPr>
        <w:t xml:space="preserve"> ), slijedom čega utvrđuje da je stečajni plan u ovoj (1.) skupini vjerovnika prihvaćen (članak 330. SZ-a).</w:t>
      </w:r>
    </w:p>
    <w:p w:rsidR="0095348D" w:rsidP="0095348D" w:rsidRDefault="0095348D">
      <w:pPr>
        <w:spacing w:before="260"/>
        <w:ind w:firstLine="709"/>
        <w:jc w:val="both"/>
        <w:rPr>
          <w:rFonts w:eastAsiaTheme="minorHAnsi"/>
        </w:rPr>
      </w:pPr>
      <w:r>
        <w:rPr>
          <w:rFonts w:eastAsiaTheme="minorHAnsi"/>
        </w:rPr>
        <w:t>Prelazi se na glasovanje skupine 4.</w:t>
      </w:r>
    </w:p>
    <w:p w:rsidR="00210DE4" w:rsidP="0095348D" w:rsidRDefault="0095348D">
      <w:pPr>
        <w:spacing w:before="260" w:after="200"/>
        <w:ind w:firstLine="709"/>
        <w:jc w:val="both"/>
        <w:rPr>
          <w:rFonts w:eastAsiaTheme="minorHAnsi"/>
        </w:rPr>
      </w:pPr>
      <w:r>
        <w:rPr>
          <w:rFonts w:eastAsiaTheme="minorHAnsi"/>
        </w:rPr>
        <w:t>Utvrđuje se da se ZA prihvaćanje stečajnog plana izjašnjavaju stečajni vjerovnici:</w:t>
      </w:r>
      <w:r w:rsidR="00D26B53">
        <w:rPr>
          <w:rFonts w:eastAsiaTheme="minorHAnsi"/>
        </w:rPr>
        <w:t xml:space="preserve"> </w:t>
      </w:r>
    </w:p>
    <w:tbl>
      <w:tblPr>
        <w:tblpPr w:leftFromText="180" w:rightFromText="180" w:bottomFromText="200" w:vertAnchor="text" w:horzAnchor="margin" w:tblpXSpec="center" w:tblpY="273"/>
        <w:tblW w:w="64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776"/>
        <w:gridCol w:w="2302"/>
        <w:gridCol w:w="1701"/>
        <w:gridCol w:w="1701"/>
      </w:tblGrid>
      <w:tr w:rsidRPr="00F57615" w:rsidR="00210DE4" w:rsidTr="009C2E3A">
        <w:trPr>
          <w:trHeight w:val="521"/>
        </w:trPr>
        <w:tc>
          <w:tcPr>
            <w:tcW w:w="777" w:type="dxa"/>
            <w:tcBorders>
              <w:top w:val="single" w:color="auto" w:sz="4" w:space="0"/>
              <w:left w:val="single" w:color="auto" w:sz="4" w:space="0"/>
              <w:bottom w:val="single" w:color="auto" w:sz="4" w:space="0"/>
              <w:right w:val="single" w:color="auto" w:sz="4" w:space="0"/>
            </w:tcBorders>
            <w:vAlign w:val="center"/>
          </w:tcPr>
          <w:p w:rsidRPr="00F57615" w:rsidR="00210DE4" w:rsidP="009C2E3A" w:rsidRDefault="00210DE4">
            <w:pPr>
              <w:pStyle w:val="Odlomakpopisa"/>
              <w:numPr>
                <w:ilvl w:val="0"/>
                <w:numId w:val="14"/>
              </w:numPr>
              <w:spacing w:line="276" w:lineRule="auto"/>
              <w:contextualSpacing/>
              <w:jc w:val="center"/>
            </w:pPr>
          </w:p>
        </w:tc>
        <w:tc>
          <w:tcPr>
            <w:tcW w:w="2302" w:type="dxa"/>
            <w:tcBorders>
              <w:top w:val="single" w:color="auto" w:sz="4" w:space="0"/>
              <w:left w:val="single" w:color="auto" w:sz="4" w:space="0"/>
              <w:bottom w:val="single" w:color="auto" w:sz="4" w:space="0"/>
              <w:right w:val="single" w:color="auto" w:sz="4" w:space="0"/>
            </w:tcBorders>
            <w:vAlign w:val="center"/>
            <w:hideMark/>
          </w:tcPr>
          <w:p w:rsidRPr="00F57615" w:rsidR="00210DE4" w:rsidP="009C2E3A" w:rsidRDefault="00210DE4">
            <w:pPr>
              <w:spacing w:line="276" w:lineRule="auto"/>
              <w:jc w:val="center"/>
              <w:rPr>
                <w:rFonts w:ascii="Tahoma" w:hAnsi="Tahoma"/>
                <w:sz w:val="22"/>
                <w:szCs w:val="22"/>
              </w:rPr>
            </w:pPr>
            <w:r w:rsidRPr="00F57615">
              <w:t>GRADINA d.o.o. Vis</w:t>
            </w:r>
          </w:p>
        </w:tc>
        <w:tc>
          <w:tcPr>
            <w:tcW w:w="1701" w:type="dxa"/>
            <w:tcBorders>
              <w:top w:val="single" w:color="auto" w:sz="4" w:space="0"/>
              <w:left w:val="single" w:color="auto" w:sz="4" w:space="0"/>
              <w:bottom w:val="single" w:color="auto" w:sz="4" w:space="0"/>
              <w:right w:val="single" w:color="auto" w:sz="4" w:space="0"/>
            </w:tcBorders>
            <w:vAlign w:val="center"/>
            <w:hideMark/>
          </w:tcPr>
          <w:p w:rsidRPr="00F57615" w:rsidR="00210DE4" w:rsidP="009C2E3A" w:rsidRDefault="00210DE4">
            <w:pPr>
              <w:spacing w:line="276" w:lineRule="auto"/>
              <w:jc w:val="center"/>
              <w:rPr>
                <w:rFonts w:ascii="Tahoma" w:hAnsi="Tahoma"/>
                <w:sz w:val="22"/>
                <w:szCs w:val="22"/>
              </w:rPr>
            </w:pPr>
            <w:r w:rsidRPr="00F57615">
              <w:t>16.233,16</w:t>
            </w:r>
          </w:p>
        </w:tc>
        <w:tc>
          <w:tcPr>
            <w:tcW w:w="1701" w:type="dxa"/>
            <w:tcBorders>
              <w:top w:val="single" w:color="auto" w:sz="4" w:space="0"/>
              <w:left w:val="single" w:color="auto" w:sz="4" w:space="0"/>
              <w:bottom w:val="single" w:color="auto" w:sz="4" w:space="0"/>
              <w:right w:val="single" w:color="auto" w:sz="4" w:space="0"/>
            </w:tcBorders>
            <w:vAlign w:val="center"/>
            <w:hideMark/>
          </w:tcPr>
          <w:p w:rsidRPr="00F57615" w:rsidR="00210DE4" w:rsidP="009C2E3A" w:rsidRDefault="00210DE4">
            <w:pPr>
              <w:spacing w:line="276" w:lineRule="auto"/>
              <w:jc w:val="center"/>
              <w:rPr>
                <w:rFonts w:ascii="Tahoma" w:hAnsi="Tahoma"/>
                <w:sz w:val="22"/>
                <w:szCs w:val="22"/>
              </w:rPr>
            </w:pPr>
            <w:r w:rsidRPr="00F57615">
              <w:t>16.233,16</w:t>
            </w:r>
          </w:p>
        </w:tc>
      </w:tr>
      <w:tr w:rsidR="00210DE4" w:rsidTr="009C2E3A">
        <w:trPr>
          <w:trHeight w:val="521"/>
        </w:trPr>
        <w:tc>
          <w:tcPr>
            <w:tcW w:w="777" w:type="dxa"/>
            <w:tcBorders>
              <w:top w:val="single" w:color="auto" w:sz="4" w:space="0"/>
              <w:left w:val="single" w:color="auto" w:sz="4" w:space="0"/>
              <w:bottom w:val="single" w:color="auto" w:sz="4" w:space="0"/>
              <w:right w:val="single" w:color="auto" w:sz="4" w:space="0"/>
            </w:tcBorders>
            <w:vAlign w:val="center"/>
          </w:tcPr>
          <w:p w:rsidR="00210DE4" w:rsidP="009C2E3A" w:rsidRDefault="00210DE4">
            <w:pPr>
              <w:pStyle w:val="Odlomakpopisa"/>
              <w:numPr>
                <w:ilvl w:val="0"/>
                <w:numId w:val="14"/>
              </w:numPr>
              <w:spacing w:line="276" w:lineRule="auto"/>
              <w:contextualSpacing/>
              <w:jc w:val="center"/>
            </w:pPr>
          </w:p>
        </w:tc>
        <w:tc>
          <w:tcPr>
            <w:tcW w:w="2302" w:type="dxa"/>
            <w:tcBorders>
              <w:top w:val="single" w:color="auto" w:sz="4" w:space="0"/>
              <w:left w:val="single" w:color="auto" w:sz="4" w:space="0"/>
              <w:bottom w:val="single" w:color="auto" w:sz="4" w:space="0"/>
              <w:right w:val="single" w:color="auto" w:sz="4" w:space="0"/>
            </w:tcBorders>
            <w:vAlign w:val="center"/>
            <w:hideMark/>
          </w:tcPr>
          <w:p w:rsidR="00210DE4" w:rsidP="009C2E3A" w:rsidRDefault="00210DE4">
            <w:pPr>
              <w:spacing w:line="276" w:lineRule="auto"/>
              <w:jc w:val="center"/>
              <w:rPr>
                <w:rFonts w:ascii="Tahoma" w:hAnsi="Tahoma"/>
                <w:sz w:val="22"/>
                <w:szCs w:val="22"/>
              </w:rPr>
            </w:pPr>
            <w:r>
              <w:t>NARODNE NOVINE d.d.</w:t>
            </w:r>
          </w:p>
        </w:tc>
        <w:tc>
          <w:tcPr>
            <w:tcW w:w="1701" w:type="dxa"/>
            <w:tcBorders>
              <w:top w:val="single" w:color="auto" w:sz="4" w:space="0"/>
              <w:left w:val="single" w:color="auto" w:sz="4" w:space="0"/>
              <w:bottom w:val="single" w:color="auto" w:sz="4" w:space="0"/>
              <w:right w:val="single" w:color="auto" w:sz="4" w:space="0"/>
            </w:tcBorders>
            <w:vAlign w:val="center"/>
            <w:hideMark/>
          </w:tcPr>
          <w:p w:rsidR="00210DE4" w:rsidP="009C2E3A" w:rsidRDefault="00210DE4">
            <w:pPr>
              <w:spacing w:line="276" w:lineRule="auto"/>
              <w:jc w:val="center"/>
              <w:rPr>
                <w:rFonts w:ascii="Tahoma" w:hAnsi="Tahoma"/>
                <w:sz w:val="22"/>
                <w:szCs w:val="22"/>
              </w:rPr>
            </w:pPr>
            <w:r>
              <w:t>7.824,16</w:t>
            </w:r>
          </w:p>
        </w:tc>
        <w:tc>
          <w:tcPr>
            <w:tcW w:w="1701" w:type="dxa"/>
            <w:tcBorders>
              <w:top w:val="single" w:color="auto" w:sz="4" w:space="0"/>
              <w:left w:val="single" w:color="auto" w:sz="4" w:space="0"/>
              <w:bottom w:val="single" w:color="auto" w:sz="4" w:space="0"/>
              <w:right w:val="single" w:color="auto" w:sz="4" w:space="0"/>
            </w:tcBorders>
            <w:vAlign w:val="center"/>
            <w:hideMark/>
          </w:tcPr>
          <w:p w:rsidR="00210DE4" w:rsidP="009C2E3A" w:rsidRDefault="00210DE4">
            <w:pPr>
              <w:spacing w:line="276" w:lineRule="auto"/>
              <w:jc w:val="center"/>
              <w:rPr>
                <w:rFonts w:ascii="Tahoma" w:hAnsi="Tahoma"/>
                <w:sz w:val="22"/>
                <w:szCs w:val="22"/>
              </w:rPr>
            </w:pPr>
            <w:r>
              <w:t>7.824,16</w:t>
            </w:r>
          </w:p>
        </w:tc>
      </w:tr>
      <w:tr w:rsidR="00210DE4" w:rsidTr="009C2E3A">
        <w:trPr>
          <w:trHeight w:val="521"/>
        </w:trPr>
        <w:tc>
          <w:tcPr>
            <w:tcW w:w="777" w:type="dxa"/>
            <w:tcBorders>
              <w:top w:val="single" w:color="auto" w:sz="4" w:space="0"/>
              <w:left w:val="single" w:color="auto" w:sz="4" w:space="0"/>
              <w:bottom w:val="single" w:color="auto" w:sz="4" w:space="0"/>
              <w:right w:val="single" w:color="auto" w:sz="4" w:space="0"/>
            </w:tcBorders>
            <w:vAlign w:val="center"/>
          </w:tcPr>
          <w:p w:rsidR="00210DE4" w:rsidP="009C2E3A" w:rsidRDefault="00210DE4">
            <w:pPr>
              <w:pStyle w:val="Odlomakpopisa"/>
              <w:numPr>
                <w:ilvl w:val="0"/>
                <w:numId w:val="14"/>
              </w:numPr>
              <w:spacing w:line="276" w:lineRule="auto"/>
              <w:contextualSpacing/>
              <w:jc w:val="center"/>
            </w:pPr>
          </w:p>
        </w:tc>
        <w:tc>
          <w:tcPr>
            <w:tcW w:w="2302" w:type="dxa"/>
            <w:tcBorders>
              <w:top w:val="single" w:color="auto" w:sz="4" w:space="0"/>
              <w:left w:val="single" w:color="auto" w:sz="4" w:space="0"/>
              <w:bottom w:val="single" w:color="auto" w:sz="4" w:space="0"/>
              <w:right w:val="single" w:color="auto" w:sz="4" w:space="0"/>
            </w:tcBorders>
            <w:vAlign w:val="center"/>
            <w:hideMark/>
          </w:tcPr>
          <w:p w:rsidR="00210DE4" w:rsidP="009C2E3A" w:rsidRDefault="00210DE4">
            <w:pPr>
              <w:spacing w:line="276" w:lineRule="auto"/>
              <w:jc w:val="center"/>
              <w:rPr>
                <w:rFonts w:ascii="Tahoma" w:hAnsi="Tahoma"/>
                <w:sz w:val="22"/>
                <w:szCs w:val="22"/>
              </w:rPr>
            </w:pPr>
            <w:r>
              <w:t>ROKIS ROKI NIKŠA</w:t>
            </w:r>
          </w:p>
        </w:tc>
        <w:tc>
          <w:tcPr>
            <w:tcW w:w="1701" w:type="dxa"/>
            <w:tcBorders>
              <w:top w:val="single" w:color="auto" w:sz="4" w:space="0"/>
              <w:left w:val="single" w:color="auto" w:sz="4" w:space="0"/>
              <w:bottom w:val="single" w:color="auto" w:sz="4" w:space="0"/>
              <w:right w:val="single" w:color="auto" w:sz="4" w:space="0"/>
            </w:tcBorders>
            <w:vAlign w:val="center"/>
            <w:hideMark/>
          </w:tcPr>
          <w:p w:rsidR="00210DE4" w:rsidP="009C2E3A" w:rsidRDefault="00210DE4">
            <w:pPr>
              <w:spacing w:line="276" w:lineRule="auto"/>
              <w:jc w:val="center"/>
              <w:rPr>
                <w:rFonts w:ascii="Tahoma" w:hAnsi="Tahoma"/>
                <w:sz w:val="22"/>
                <w:szCs w:val="22"/>
              </w:rPr>
            </w:pPr>
            <w:r>
              <w:t>18.716,00</w:t>
            </w:r>
          </w:p>
        </w:tc>
        <w:tc>
          <w:tcPr>
            <w:tcW w:w="1701" w:type="dxa"/>
            <w:tcBorders>
              <w:top w:val="single" w:color="auto" w:sz="4" w:space="0"/>
              <w:left w:val="single" w:color="auto" w:sz="4" w:space="0"/>
              <w:bottom w:val="single" w:color="auto" w:sz="4" w:space="0"/>
              <w:right w:val="single" w:color="auto" w:sz="4" w:space="0"/>
            </w:tcBorders>
            <w:vAlign w:val="center"/>
            <w:hideMark/>
          </w:tcPr>
          <w:p w:rsidR="00210DE4" w:rsidP="009C2E3A" w:rsidRDefault="00210DE4">
            <w:pPr>
              <w:spacing w:line="276" w:lineRule="auto"/>
              <w:jc w:val="center"/>
              <w:rPr>
                <w:rFonts w:ascii="Tahoma" w:hAnsi="Tahoma"/>
                <w:sz w:val="22"/>
                <w:szCs w:val="22"/>
              </w:rPr>
            </w:pPr>
            <w:r>
              <w:t>18.716,00</w:t>
            </w:r>
          </w:p>
        </w:tc>
      </w:tr>
      <w:tr w:rsidR="00210DE4" w:rsidTr="009C2E3A">
        <w:trPr>
          <w:trHeight w:val="521"/>
        </w:trPr>
        <w:tc>
          <w:tcPr>
            <w:tcW w:w="777" w:type="dxa"/>
            <w:tcBorders>
              <w:top w:val="single" w:color="auto" w:sz="4" w:space="0"/>
              <w:left w:val="single" w:color="auto" w:sz="4" w:space="0"/>
              <w:bottom w:val="single" w:color="auto" w:sz="4" w:space="0"/>
              <w:right w:val="single" w:color="auto" w:sz="4" w:space="0"/>
            </w:tcBorders>
            <w:vAlign w:val="center"/>
          </w:tcPr>
          <w:p w:rsidR="00210DE4" w:rsidP="009C2E3A" w:rsidRDefault="00210DE4">
            <w:pPr>
              <w:pStyle w:val="Odlomakpopisa"/>
              <w:numPr>
                <w:ilvl w:val="0"/>
                <w:numId w:val="14"/>
              </w:numPr>
              <w:spacing w:line="276" w:lineRule="auto"/>
              <w:contextualSpacing/>
              <w:jc w:val="center"/>
            </w:pPr>
          </w:p>
        </w:tc>
        <w:tc>
          <w:tcPr>
            <w:tcW w:w="2302" w:type="dxa"/>
            <w:tcBorders>
              <w:top w:val="single" w:color="auto" w:sz="4" w:space="0"/>
              <w:left w:val="single" w:color="auto" w:sz="4" w:space="0"/>
              <w:bottom w:val="single" w:color="auto" w:sz="4" w:space="0"/>
              <w:right w:val="single" w:color="auto" w:sz="4" w:space="0"/>
            </w:tcBorders>
            <w:vAlign w:val="center"/>
            <w:hideMark/>
          </w:tcPr>
          <w:p w:rsidR="00210DE4" w:rsidP="009C2E3A" w:rsidRDefault="00210DE4">
            <w:pPr>
              <w:spacing w:line="276" w:lineRule="auto"/>
              <w:jc w:val="center"/>
              <w:rPr>
                <w:rFonts w:ascii="Tahoma" w:hAnsi="Tahoma"/>
                <w:sz w:val="22"/>
                <w:szCs w:val="22"/>
              </w:rPr>
            </w:pPr>
            <w:r>
              <w:t>ANTUN SVILIČIĆ</w:t>
            </w:r>
          </w:p>
        </w:tc>
        <w:tc>
          <w:tcPr>
            <w:tcW w:w="1701" w:type="dxa"/>
            <w:tcBorders>
              <w:top w:val="single" w:color="auto" w:sz="4" w:space="0"/>
              <w:left w:val="single" w:color="auto" w:sz="4" w:space="0"/>
              <w:bottom w:val="single" w:color="auto" w:sz="4" w:space="0"/>
              <w:right w:val="single" w:color="auto" w:sz="4" w:space="0"/>
            </w:tcBorders>
            <w:vAlign w:val="center"/>
            <w:hideMark/>
          </w:tcPr>
          <w:p w:rsidR="00210DE4" w:rsidP="009C2E3A" w:rsidRDefault="00210DE4">
            <w:pPr>
              <w:spacing w:line="276" w:lineRule="auto"/>
              <w:jc w:val="center"/>
              <w:rPr>
                <w:rFonts w:ascii="Tahoma" w:hAnsi="Tahoma"/>
                <w:sz w:val="22"/>
                <w:szCs w:val="22"/>
              </w:rPr>
            </w:pPr>
            <w:r>
              <w:t>1.502,83</w:t>
            </w:r>
          </w:p>
        </w:tc>
        <w:tc>
          <w:tcPr>
            <w:tcW w:w="1701" w:type="dxa"/>
            <w:tcBorders>
              <w:top w:val="single" w:color="auto" w:sz="4" w:space="0"/>
              <w:left w:val="single" w:color="auto" w:sz="4" w:space="0"/>
              <w:bottom w:val="single" w:color="auto" w:sz="4" w:space="0"/>
              <w:right w:val="single" w:color="auto" w:sz="4" w:space="0"/>
            </w:tcBorders>
            <w:vAlign w:val="center"/>
            <w:hideMark/>
          </w:tcPr>
          <w:p w:rsidR="00210DE4" w:rsidP="009C2E3A" w:rsidRDefault="00210DE4">
            <w:pPr>
              <w:spacing w:line="276" w:lineRule="auto"/>
              <w:jc w:val="center"/>
              <w:rPr>
                <w:rFonts w:ascii="Tahoma" w:hAnsi="Tahoma"/>
                <w:sz w:val="22"/>
                <w:szCs w:val="22"/>
              </w:rPr>
            </w:pPr>
            <w:r>
              <w:t>1.502,83</w:t>
            </w:r>
          </w:p>
        </w:tc>
      </w:tr>
      <w:tr w:rsidR="00210DE4" w:rsidTr="009C2E3A">
        <w:trPr>
          <w:trHeight w:val="521"/>
        </w:trPr>
        <w:tc>
          <w:tcPr>
            <w:tcW w:w="777" w:type="dxa"/>
            <w:tcBorders>
              <w:top w:val="single" w:color="auto" w:sz="4" w:space="0"/>
              <w:left w:val="single" w:color="auto" w:sz="4" w:space="0"/>
              <w:bottom w:val="single" w:color="auto" w:sz="4" w:space="0"/>
              <w:right w:val="single" w:color="auto" w:sz="4" w:space="0"/>
            </w:tcBorders>
            <w:vAlign w:val="center"/>
          </w:tcPr>
          <w:p w:rsidR="00210DE4" w:rsidP="009C2E3A" w:rsidRDefault="00210DE4">
            <w:pPr>
              <w:pStyle w:val="Odlomakpopisa"/>
              <w:numPr>
                <w:ilvl w:val="0"/>
                <w:numId w:val="14"/>
              </w:numPr>
              <w:spacing w:line="276" w:lineRule="auto"/>
              <w:contextualSpacing/>
              <w:jc w:val="center"/>
            </w:pPr>
          </w:p>
        </w:tc>
        <w:tc>
          <w:tcPr>
            <w:tcW w:w="2302" w:type="dxa"/>
            <w:tcBorders>
              <w:top w:val="single" w:color="auto" w:sz="4" w:space="0"/>
              <w:left w:val="single" w:color="auto" w:sz="4" w:space="0"/>
              <w:bottom w:val="single" w:color="auto" w:sz="4" w:space="0"/>
              <w:right w:val="single" w:color="auto" w:sz="4" w:space="0"/>
            </w:tcBorders>
            <w:vAlign w:val="center"/>
            <w:hideMark/>
          </w:tcPr>
          <w:p w:rsidR="00210DE4" w:rsidP="009C2E3A" w:rsidRDefault="00210DE4">
            <w:pPr>
              <w:spacing w:line="276" w:lineRule="auto"/>
              <w:jc w:val="center"/>
              <w:rPr>
                <w:rFonts w:ascii="Tahoma" w:hAnsi="Tahoma"/>
                <w:sz w:val="22"/>
                <w:szCs w:val="22"/>
              </w:rPr>
            </w:pPr>
            <w:r>
              <w:t>NEDILJKA BOŽANIĆ</w:t>
            </w:r>
          </w:p>
        </w:tc>
        <w:tc>
          <w:tcPr>
            <w:tcW w:w="1701" w:type="dxa"/>
            <w:tcBorders>
              <w:top w:val="single" w:color="auto" w:sz="4" w:space="0"/>
              <w:left w:val="single" w:color="auto" w:sz="4" w:space="0"/>
              <w:bottom w:val="single" w:color="auto" w:sz="4" w:space="0"/>
              <w:right w:val="single" w:color="auto" w:sz="4" w:space="0"/>
            </w:tcBorders>
            <w:vAlign w:val="center"/>
            <w:hideMark/>
          </w:tcPr>
          <w:p w:rsidR="00210DE4" w:rsidP="009C2E3A" w:rsidRDefault="00210DE4">
            <w:pPr>
              <w:spacing w:line="276" w:lineRule="auto"/>
              <w:jc w:val="center"/>
              <w:rPr>
                <w:rFonts w:ascii="Tahoma" w:hAnsi="Tahoma"/>
                <w:sz w:val="22"/>
                <w:szCs w:val="22"/>
              </w:rPr>
            </w:pPr>
            <w:r>
              <w:t>1.502,83</w:t>
            </w:r>
          </w:p>
        </w:tc>
        <w:tc>
          <w:tcPr>
            <w:tcW w:w="1701" w:type="dxa"/>
            <w:tcBorders>
              <w:top w:val="single" w:color="auto" w:sz="4" w:space="0"/>
              <w:left w:val="single" w:color="auto" w:sz="4" w:space="0"/>
              <w:bottom w:val="single" w:color="auto" w:sz="4" w:space="0"/>
              <w:right w:val="single" w:color="auto" w:sz="4" w:space="0"/>
            </w:tcBorders>
            <w:vAlign w:val="center"/>
            <w:hideMark/>
          </w:tcPr>
          <w:p w:rsidR="00210DE4" w:rsidP="009C2E3A" w:rsidRDefault="00210DE4">
            <w:pPr>
              <w:spacing w:line="276" w:lineRule="auto"/>
              <w:jc w:val="center"/>
              <w:rPr>
                <w:rFonts w:ascii="Tahoma" w:hAnsi="Tahoma"/>
                <w:sz w:val="22"/>
                <w:szCs w:val="22"/>
              </w:rPr>
            </w:pPr>
            <w:r>
              <w:t>1.502,83</w:t>
            </w:r>
          </w:p>
        </w:tc>
      </w:tr>
      <w:tr w:rsidR="00210DE4" w:rsidTr="009C2E3A">
        <w:trPr>
          <w:trHeight w:val="521"/>
        </w:trPr>
        <w:tc>
          <w:tcPr>
            <w:tcW w:w="777" w:type="dxa"/>
            <w:tcBorders>
              <w:top w:val="single" w:color="auto" w:sz="4" w:space="0"/>
              <w:left w:val="single" w:color="auto" w:sz="4" w:space="0"/>
              <w:bottom w:val="single" w:color="auto" w:sz="4" w:space="0"/>
              <w:right w:val="single" w:color="auto" w:sz="4" w:space="0"/>
            </w:tcBorders>
            <w:vAlign w:val="center"/>
          </w:tcPr>
          <w:p w:rsidR="00210DE4" w:rsidP="009C2E3A" w:rsidRDefault="00210DE4">
            <w:pPr>
              <w:pStyle w:val="Odlomakpopisa"/>
              <w:numPr>
                <w:ilvl w:val="0"/>
                <w:numId w:val="14"/>
              </w:numPr>
              <w:spacing w:line="276" w:lineRule="auto"/>
              <w:contextualSpacing/>
              <w:jc w:val="center"/>
            </w:pPr>
          </w:p>
        </w:tc>
        <w:tc>
          <w:tcPr>
            <w:tcW w:w="2302" w:type="dxa"/>
            <w:tcBorders>
              <w:top w:val="single" w:color="auto" w:sz="4" w:space="0"/>
              <w:left w:val="single" w:color="auto" w:sz="4" w:space="0"/>
              <w:bottom w:val="single" w:color="auto" w:sz="4" w:space="0"/>
              <w:right w:val="single" w:color="auto" w:sz="4" w:space="0"/>
            </w:tcBorders>
            <w:vAlign w:val="center"/>
            <w:hideMark/>
          </w:tcPr>
          <w:p w:rsidR="00210DE4" w:rsidP="009C2E3A" w:rsidRDefault="00210DE4">
            <w:pPr>
              <w:spacing w:line="276" w:lineRule="auto"/>
              <w:jc w:val="center"/>
              <w:rPr>
                <w:rFonts w:ascii="Tahoma" w:hAnsi="Tahoma"/>
                <w:sz w:val="22"/>
                <w:szCs w:val="22"/>
              </w:rPr>
            </w:pPr>
            <w:r>
              <w:t>PAULINA BRKAN</w:t>
            </w:r>
          </w:p>
        </w:tc>
        <w:tc>
          <w:tcPr>
            <w:tcW w:w="1701" w:type="dxa"/>
            <w:tcBorders>
              <w:top w:val="single" w:color="auto" w:sz="4" w:space="0"/>
              <w:left w:val="single" w:color="auto" w:sz="4" w:space="0"/>
              <w:bottom w:val="single" w:color="auto" w:sz="4" w:space="0"/>
              <w:right w:val="single" w:color="auto" w:sz="4" w:space="0"/>
            </w:tcBorders>
            <w:vAlign w:val="center"/>
            <w:hideMark/>
          </w:tcPr>
          <w:p w:rsidR="00210DE4" w:rsidP="009C2E3A" w:rsidRDefault="00210DE4">
            <w:pPr>
              <w:spacing w:line="276" w:lineRule="auto"/>
              <w:jc w:val="center"/>
              <w:rPr>
                <w:rFonts w:ascii="Tahoma" w:hAnsi="Tahoma"/>
                <w:sz w:val="22"/>
                <w:szCs w:val="22"/>
              </w:rPr>
            </w:pPr>
            <w:r>
              <w:t>1.502,83</w:t>
            </w:r>
          </w:p>
        </w:tc>
        <w:tc>
          <w:tcPr>
            <w:tcW w:w="1701" w:type="dxa"/>
            <w:tcBorders>
              <w:top w:val="single" w:color="auto" w:sz="4" w:space="0"/>
              <w:left w:val="single" w:color="auto" w:sz="4" w:space="0"/>
              <w:bottom w:val="single" w:color="auto" w:sz="4" w:space="0"/>
              <w:right w:val="single" w:color="auto" w:sz="4" w:space="0"/>
            </w:tcBorders>
            <w:vAlign w:val="center"/>
            <w:hideMark/>
          </w:tcPr>
          <w:p w:rsidR="00210DE4" w:rsidP="009C2E3A" w:rsidRDefault="00210DE4">
            <w:pPr>
              <w:spacing w:line="276" w:lineRule="auto"/>
              <w:jc w:val="center"/>
              <w:rPr>
                <w:rFonts w:ascii="Tahoma" w:hAnsi="Tahoma"/>
                <w:sz w:val="22"/>
                <w:szCs w:val="22"/>
              </w:rPr>
            </w:pPr>
            <w:r>
              <w:t>1.502,83</w:t>
            </w:r>
          </w:p>
        </w:tc>
      </w:tr>
      <w:tr w:rsidR="00210DE4" w:rsidTr="009C2E3A">
        <w:trPr>
          <w:trHeight w:val="521"/>
        </w:trPr>
        <w:tc>
          <w:tcPr>
            <w:tcW w:w="777" w:type="dxa"/>
            <w:tcBorders>
              <w:top w:val="single" w:color="auto" w:sz="4" w:space="0"/>
              <w:left w:val="single" w:color="auto" w:sz="4" w:space="0"/>
              <w:bottom w:val="single" w:color="auto" w:sz="4" w:space="0"/>
              <w:right w:val="single" w:color="auto" w:sz="4" w:space="0"/>
            </w:tcBorders>
            <w:vAlign w:val="center"/>
          </w:tcPr>
          <w:p w:rsidR="00210DE4" w:rsidP="009C2E3A" w:rsidRDefault="00210DE4">
            <w:pPr>
              <w:pStyle w:val="Odlomakpopisa"/>
              <w:numPr>
                <w:ilvl w:val="0"/>
                <w:numId w:val="14"/>
              </w:numPr>
              <w:spacing w:line="276" w:lineRule="auto"/>
              <w:contextualSpacing/>
              <w:jc w:val="center"/>
            </w:pPr>
          </w:p>
        </w:tc>
        <w:tc>
          <w:tcPr>
            <w:tcW w:w="2302" w:type="dxa"/>
            <w:tcBorders>
              <w:top w:val="single" w:color="auto" w:sz="4" w:space="0"/>
              <w:left w:val="single" w:color="auto" w:sz="4" w:space="0"/>
              <w:bottom w:val="single" w:color="auto" w:sz="4" w:space="0"/>
              <w:right w:val="single" w:color="auto" w:sz="4" w:space="0"/>
            </w:tcBorders>
            <w:vAlign w:val="center"/>
            <w:hideMark/>
          </w:tcPr>
          <w:p w:rsidR="00210DE4" w:rsidP="009C2E3A" w:rsidRDefault="00210DE4">
            <w:pPr>
              <w:spacing w:line="276" w:lineRule="auto"/>
              <w:jc w:val="center"/>
              <w:rPr>
                <w:rFonts w:ascii="Tahoma" w:hAnsi="Tahoma"/>
                <w:sz w:val="22"/>
                <w:szCs w:val="22"/>
              </w:rPr>
            </w:pPr>
            <w:r>
              <w:t>ŽITKO VINKA</w:t>
            </w:r>
          </w:p>
        </w:tc>
        <w:tc>
          <w:tcPr>
            <w:tcW w:w="1701" w:type="dxa"/>
            <w:tcBorders>
              <w:top w:val="single" w:color="auto" w:sz="4" w:space="0"/>
              <w:left w:val="single" w:color="auto" w:sz="4" w:space="0"/>
              <w:bottom w:val="single" w:color="auto" w:sz="4" w:space="0"/>
              <w:right w:val="single" w:color="auto" w:sz="4" w:space="0"/>
            </w:tcBorders>
            <w:vAlign w:val="center"/>
            <w:hideMark/>
          </w:tcPr>
          <w:p w:rsidR="00210DE4" w:rsidP="009C2E3A" w:rsidRDefault="00210DE4">
            <w:pPr>
              <w:spacing w:line="276" w:lineRule="auto"/>
              <w:jc w:val="center"/>
              <w:rPr>
                <w:rFonts w:ascii="Tahoma" w:hAnsi="Tahoma"/>
                <w:sz w:val="22"/>
                <w:szCs w:val="22"/>
              </w:rPr>
            </w:pPr>
            <w:r>
              <w:t>8.701,72</w:t>
            </w:r>
          </w:p>
        </w:tc>
        <w:tc>
          <w:tcPr>
            <w:tcW w:w="1701" w:type="dxa"/>
            <w:tcBorders>
              <w:top w:val="single" w:color="auto" w:sz="4" w:space="0"/>
              <w:left w:val="single" w:color="auto" w:sz="4" w:space="0"/>
              <w:bottom w:val="single" w:color="auto" w:sz="4" w:space="0"/>
              <w:right w:val="single" w:color="auto" w:sz="4" w:space="0"/>
            </w:tcBorders>
            <w:vAlign w:val="center"/>
            <w:hideMark/>
          </w:tcPr>
          <w:p w:rsidR="00210DE4" w:rsidP="009C2E3A" w:rsidRDefault="00210DE4">
            <w:pPr>
              <w:spacing w:line="276" w:lineRule="auto"/>
              <w:jc w:val="center"/>
              <w:rPr>
                <w:rFonts w:ascii="Tahoma" w:hAnsi="Tahoma"/>
                <w:sz w:val="22"/>
                <w:szCs w:val="22"/>
              </w:rPr>
            </w:pPr>
            <w:r>
              <w:t>8.701,72</w:t>
            </w:r>
          </w:p>
        </w:tc>
      </w:tr>
      <w:tr w:rsidR="00210DE4" w:rsidTr="009C2E3A">
        <w:trPr>
          <w:trHeight w:val="521"/>
        </w:trPr>
        <w:tc>
          <w:tcPr>
            <w:tcW w:w="777" w:type="dxa"/>
            <w:tcBorders>
              <w:top w:val="single" w:color="auto" w:sz="4" w:space="0"/>
              <w:left w:val="single" w:color="auto" w:sz="4" w:space="0"/>
              <w:bottom w:val="single" w:color="auto" w:sz="4" w:space="0"/>
              <w:right w:val="single" w:color="auto" w:sz="4" w:space="0"/>
            </w:tcBorders>
            <w:vAlign w:val="center"/>
          </w:tcPr>
          <w:p w:rsidR="00210DE4" w:rsidP="009C2E3A" w:rsidRDefault="00210DE4">
            <w:pPr>
              <w:pStyle w:val="Odlomakpopisa"/>
              <w:numPr>
                <w:ilvl w:val="0"/>
                <w:numId w:val="14"/>
              </w:numPr>
              <w:spacing w:line="276" w:lineRule="auto"/>
              <w:contextualSpacing/>
              <w:jc w:val="center"/>
            </w:pPr>
          </w:p>
        </w:tc>
        <w:tc>
          <w:tcPr>
            <w:tcW w:w="2302" w:type="dxa"/>
            <w:tcBorders>
              <w:top w:val="single" w:color="auto" w:sz="4" w:space="0"/>
              <w:left w:val="single" w:color="auto" w:sz="4" w:space="0"/>
              <w:bottom w:val="single" w:color="auto" w:sz="4" w:space="0"/>
              <w:right w:val="single" w:color="auto" w:sz="4" w:space="0"/>
            </w:tcBorders>
            <w:vAlign w:val="center"/>
            <w:hideMark/>
          </w:tcPr>
          <w:p w:rsidR="00210DE4" w:rsidP="009C2E3A" w:rsidRDefault="00210DE4">
            <w:pPr>
              <w:spacing w:line="276" w:lineRule="auto"/>
              <w:jc w:val="center"/>
              <w:rPr>
                <w:rFonts w:ascii="Tahoma" w:hAnsi="Tahoma" w:cs="Tahoma"/>
                <w:sz w:val="18"/>
                <w:szCs w:val="18"/>
              </w:rPr>
            </w:pPr>
            <w:r>
              <w:rPr>
                <w:rFonts w:cs="Tahoma"/>
                <w:sz w:val="18"/>
                <w:szCs w:val="18"/>
              </w:rPr>
              <w:t xml:space="preserve">HRVATSKA ELEKTROPRIVREDA dioničko društvo, kao pravni </w:t>
            </w:r>
            <w:proofErr w:type="spellStart"/>
            <w:r>
              <w:rPr>
                <w:rFonts w:cs="Tahoma"/>
                <w:sz w:val="18"/>
                <w:szCs w:val="18"/>
              </w:rPr>
              <w:t>sljednik</w:t>
            </w:r>
            <w:proofErr w:type="spellEnd"/>
            <w:r>
              <w:rPr>
                <w:rFonts w:cs="Tahoma"/>
                <w:sz w:val="18"/>
                <w:szCs w:val="18"/>
              </w:rPr>
              <w:t xml:space="preserve">  ELEKTRODALMACIJA SPLIT</w:t>
            </w:r>
          </w:p>
        </w:tc>
        <w:tc>
          <w:tcPr>
            <w:tcW w:w="1701" w:type="dxa"/>
            <w:tcBorders>
              <w:top w:val="single" w:color="auto" w:sz="4" w:space="0"/>
              <w:left w:val="single" w:color="auto" w:sz="4" w:space="0"/>
              <w:bottom w:val="single" w:color="auto" w:sz="4" w:space="0"/>
              <w:right w:val="single" w:color="auto" w:sz="4" w:space="0"/>
            </w:tcBorders>
            <w:vAlign w:val="center"/>
            <w:hideMark/>
          </w:tcPr>
          <w:p w:rsidR="00210DE4" w:rsidP="009C2E3A" w:rsidRDefault="00210DE4">
            <w:pPr>
              <w:spacing w:line="276" w:lineRule="auto"/>
              <w:jc w:val="center"/>
              <w:rPr>
                <w:rFonts w:ascii="Tahoma" w:hAnsi="Tahoma"/>
                <w:sz w:val="22"/>
                <w:szCs w:val="22"/>
              </w:rPr>
            </w:pPr>
            <w:r>
              <w:t>20.941,23</w:t>
            </w:r>
          </w:p>
        </w:tc>
        <w:tc>
          <w:tcPr>
            <w:tcW w:w="1701" w:type="dxa"/>
            <w:tcBorders>
              <w:top w:val="single" w:color="auto" w:sz="4" w:space="0"/>
              <w:left w:val="single" w:color="auto" w:sz="4" w:space="0"/>
              <w:bottom w:val="single" w:color="auto" w:sz="4" w:space="0"/>
              <w:right w:val="single" w:color="auto" w:sz="4" w:space="0"/>
            </w:tcBorders>
            <w:vAlign w:val="center"/>
            <w:hideMark/>
          </w:tcPr>
          <w:p w:rsidR="00210DE4" w:rsidP="009C2E3A" w:rsidRDefault="00210DE4">
            <w:pPr>
              <w:spacing w:line="276" w:lineRule="auto"/>
              <w:jc w:val="center"/>
              <w:rPr>
                <w:rFonts w:ascii="Tahoma" w:hAnsi="Tahoma"/>
                <w:sz w:val="22"/>
                <w:szCs w:val="22"/>
              </w:rPr>
            </w:pPr>
            <w:r>
              <w:t>20.941,23</w:t>
            </w:r>
          </w:p>
        </w:tc>
      </w:tr>
      <w:tr w:rsidR="00210DE4" w:rsidTr="009C2E3A">
        <w:trPr>
          <w:trHeight w:val="521"/>
        </w:trPr>
        <w:tc>
          <w:tcPr>
            <w:tcW w:w="777" w:type="dxa"/>
            <w:tcBorders>
              <w:top w:val="single" w:color="auto" w:sz="4" w:space="0"/>
              <w:left w:val="single" w:color="auto" w:sz="4" w:space="0"/>
              <w:bottom w:val="single" w:color="auto" w:sz="4" w:space="0"/>
              <w:right w:val="single" w:color="auto" w:sz="4" w:space="0"/>
            </w:tcBorders>
            <w:vAlign w:val="center"/>
          </w:tcPr>
          <w:p w:rsidR="00210DE4" w:rsidP="009C2E3A" w:rsidRDefault="00210DE4">
            <w:pPr>
              <w:pStyle w:val="Odlomakpopisa"/>
              <w:numPr>
                <w:ilvl w:val="0"/>
                <w:numId w:val="14"/>
              </w:numPr>
              <w:spacing w:line="276" w:lineRule="auto"/>
              <w:contextualSpacing/>
              <w:jc w:val="center"/>
            </w:pPr>
          </w:p>
        </w:tc>
        <w:tc>
          <w:tcPr>
            <w:tcW w:w="2302" w:type="dxa"/>
            <w:tcBorders>
              <w:top w:val="single" w:color="auto" w:sz="4" w:space="0"/>
              <w:left w:val="single" w:color="auto" w:sz="4" w:space="0"/>
              <w:bottom w:val="single" w:color="auto" w:sz="4" w:space="0"/>
              <w:right w:val="single" w:color="auto" w:sz="4" w:space="0"/>
            </w:tcBorders>
            <w:vAlign w:val="center"/>
            <w:hideMark/>
          </w:tcPr>
          <w:p w:rsidR="00210DE4" w:rsidP="009C2E3A" w:rsidRDefault="00210DE4">
            <w:pPr>
              <w:spacing w:line="276" w:lineRule="auto"/>
              <w:jc w:val="center"/>
              <w:rPr>
                <w:rFonts w:ascii="Tahoma" w:hAnsi="Tahoma"/>
                <w:sz w:val="22"/>
                <w:szCs w:val="22"/>
              </w:rPr>
            </w:pPr>
            <w:r>
              <w:t>ANICA PERIĆ</w:t>
            </w:r>
          </w:p>
        </w:tc>
        <w:tc>
          <w:tcPr>
            <w:tcW w:w="1701" w:type="dxa"/>
            <w:tcBorders>
              <w:top w:val="single" w:color="auto" w:sz="4" w:space="0"/>
              <w:left w:val="single" w:color="auto" w:sz="4" w:space="0"/>
              <w:bottom w:val="single" w:color="auto" w:sz="4" w:space="0"/>
              <w:right w:val="single" w:color="auto" w:sz="4" w:space="0"/>
            </w:tcBorders>
            <w:vAlign w:val="center"/>
            <w:hideMark/>
          </w:tcPr>
          <w:p w:rsidR="00210DE4" w:rsidP="009C2E3A" w:rsidRDefault="00210DE4">
            <w:pPr>
              <w:spacing w:line="276" w:lineRule="auto"/>
              <w:jc w:val="center"/>
              <w:rPr>
                <w:rFonts w:ascii="Tahoma" w:hAnsi="Tahoma"/>
                <w:sz w:val="22"/>
                <w:szCs w:val="22"/>
              </w:rPr>
            </w:pPr>
            <w:r>
              <w:t>5.701,00</w:t>
            </w:r>
          </w:p>
        </w:tc>
        <w:tc>
          <w:tcPr>
            <w:tcW w:w="1701" w:type="dxa"/>
            <w:tcBorders>
              <w:top w:val="single" w:color="auto" w:sz="4" w:space="0"/>
              <w:left w:val="single" w:color="auto" w:sz="4" w:space="0"/>
              <w:bottom w:val="single" w:color="auto" w:sz="4" w:space="0"/>
              <w:right w:val="single" w:color="auto" w:sz="4" w:space="0"/>
            </w:tcBorders>
            <w:vAlign w:val="center"/>
            <w:hideMark/>
          </w:tcPr>
          <w:p w:rsidR="00210DE4" w:rsidP="009C2E3A" w:rsidRDefault="00210DE4">
            <w:pPr>
              <w:spacing w:line="276" w:lineRule="auto"/>
              <w:jc w:val="center"/>
              <w:rPr>
                <w:rFonts w:ascii="Tahoma" w:hAnsi="Tahoma"/>
                <w:sz w:val="22"/>
                <w:szCs w:val="22"/>
              </w:rPr>
            </w:pPr>
            <w:r>
              <w:t>5.701,00</w:t>
            </w:r>
          </w:p>
        </w:tc>
      </w:tr>
      <w:tr w:rsidRPr="00F57615" w:rsidR="00210DE4" w:rsidTr="009C2E3A">
        <w:trPr>
          <w:trHeight w:val="521"/>
        </w:trPr>
        <w:tc>
          <w:tcPr>
            <w:tcW w:w="3079" w:type="dxa"/>
            <w:gridSpan w:val="2"/>
            <w:tcBorders>
              <w:top w:val="single" w:color="auto" w:sz="4" w:space="0"/>
              <w:left w:val="single" w:color="auto" w:sz="4" w:space="0"/>
              <w:bottom w:val="single" w:color="auto" w:sz="4" w:space="0"/>
              <w:right w:val="single" w:color="auto" w:sz="4" w:space="0"/>
            </w:tcBorders>
            <w:vAlign w:val="center"/>
            <w:hideMark/>
          </w:tcPr>
          <w:p w:rsidRPr="00F57615" w:rsidR="00210DE4" w:rsidP="009C2E3A" w:rsidRDefault="00210DE4">
            <w:pPr>
              <w:spacing w:line="276" w:lineRule="auto"/>
              <w:jc w:val="center"/>
              <w:rPr>
                <w:rFonts w:ascii="Tahoma" w:hAnsi="Tahoma"/>
                <w:sz w:val="22"/>
                <w:szCs w:val="22"/>
              </w:rPr>
            </w:pPr>
            <w:r w:rsidRPr="00F57615">
              <w:t>UKUPNO TRAŽBINA - GLASOVA</w:t>
            </w:r>
          </w:p>
        </w:tc>
        <w:tc>
          <w:tcPr>
            <w:tcW w:w="1701" w:type="dxa"/>
            <w:tcBorders>
              <w:top w:val="single" w:color="auto" w:sz="4" w:space="0"/>
              <w:left w:val="single" w:color="auto" w:sz="4" w:space="0"/>
              <w:bottom w:val="single" w:color="auto" w:sz="4" w:space="0"/>
              <w:right w:val="single" w:color="auto" w:sz="4" w:space="0"/>
            </w:tcBorders>
            <w:vAlign w:val="center"/>
            <w:hideMark/>
          </w:tcPr>
          <w:p w:rsidRPr="00F57615" w:rsidR="00210DE4" w:rsidP="009C2E3A" w:rsidRDefault="00210DE4">
            <w:pPr>
              <w:spacing w:line="276" w:lineRule="auto"/>
              <w:jc w:val="center"/>
              <w:rPr>
                <w:rFonts w:ascii="Tahoma" w:hAnsi="Tahoma"/>
                <w:sz w:val="22"/>
                <w:szCs w:val="22"/>
              </w:rPr>
            </w:pPr>
            <w:r w:rsidRPr="00F57615">
              <w:t>82.625,76</w:t>
            </w:r>
          </w:p>
        </w:tc>
        <w:tc>
          <w:tcPr>
            <w:tcW w:w="1701" w:type="dxa"/>
            <w:tcBorders>
              <w:top w:val="single" w:color="auto" w:sz="4" w:space="0"/>
              <w:left w:val="single" w:color="auto" w:sz="4" w:space="0"/>
              <w:bottom w:val="single" w:color="auto" w:sz="4" w:space="0"/>
              <w:right w:val="single" w:color="auto" w:sz="4" w:space="0"/>
            </w:tcBorders>
            <w:vAlign w:val="center"/>
            <w:hideMark/>
          </w:tcPr>
          <w:p w:rsidRPr="00F57615" w:rsidR="00210DE4" w:rsidP="009C2E3A" w:rsidRDefault="00210DE4">
            <w:pPr>
              <w:spacing w:line="276" w:lineRule="auto"/>
              <w:jc w:val="center"/>
              <w:rPr>
                <w:rFonts w:ascii="Tahoma" w:hAnsi="Tahoma"/>
                <w:sz w:val="22"/>
                <w:szCs w:val="22"/>
              </w:rPr>
            </w:pPr>
            <w:r w:rsidRPr="00F57615">
              <w:t>82.625,76</w:t>
            </w:r>
          </w:p>
        </w:tc>
      </w:tr>
    </w:tbl>
    <w:p w:rsidR="0095348D" w:rsidP="0095348D" w:rsidRDefault="0095348D">
      <w:pPr>
        <w:spacing w:before="100"/>
        <w:ind w:firstLine="709"/>
        <w:jc w:val="both"/>
        <w:rPr>
          <w:rFonts w:eastAsiaTheme="minorHAnsi"/>
        </w:rPr>
      </w:pPr>
      <w:r>
        <w:rPr>
          <w:rFonts w:eastAsiaTheme="minorHAnsi"/>
        </w:rPr>
        <w:t xml:space="preserve">)  prihvaćanje stečajnog plana glasovalo </w:t>
      </w:r>
      <w:r w:rsidR="00DA4896">
        <w:rPr>
          <w:rFonts w:eastAsiaTheme="minorHAnsi"/>
        </w:rPr>
        <w:t>7</w:t>
      </w:r>
      <w:r>
        <w:rPr>
          <w:rFonts w:eastAsiaTheme="minorHAnsi"/>
        </w:rPr>
        <w:t xml:space="preserve"> vjerovnika (s ukupno utvrđenim iznosom tražbina od  </w:t>
      </w:r>
      <w:r w:rsidR="00DA4896">
        <w:rPr>
          <w:rFonts w:eastAsiaTheme="minorHAnsi"/>
        </w:rPr>
        <w:t xml:space="preserve">73.298,77 </w:t>
      </w:r>
      <w:r>
        <w:rPr>
          <w:rFonts w:eastAsiaTheme="minorHAnsi"/>
        </w:rPr>
        <w:t xml:space="preserve">kn), </w:t>
      </w:r>
    </w:p>
    <w:p w:rsidR="0095348D" w:rsidP="0095348D" w:rsidRDefault="0095348D">
      <w:pPr>
        <w:spacing w:before="100"/>
        <w:ind w:firstLine="709"/>
        <w:jc w:val="both"/>
        <w:rPr>
          <w:rFonts w:eastAsiaTheme="minorHAnsi"/>
        </w:rPr>
      </w:pPr>
      <w:r>
        <w:rPr>
          <w:rFonts w:eastAsiaTheme="minorHAnsi"/>
        </w:rPr>
        <w:t xml:space="preserve">b) PROTIV prihvaćanja stečajnog plana glasovao </w:t>
      </w:r>
      <w:r w:rsidR="00DA4896">
        <w:rPr>
          <w:rFonts w:eastAsiaTheme="minorHAnsi"/>
        </w:rPr>
        <w:t>0</w:t>
      </w:r>
      <w:r>
        <w:rPr>
          <w:rFonts w:eastAsiaTheme="minorHAnsi"/>
        </w:rPr>
        <w:t xml:space="preserve"> vjerovnik (s ukupno utvrđenim iznosom tražbine </w:t>
      </w:r>
      <w:r w:rsidR="00675160">
        <w:rPr>
          <w:rFonts w:eastAsiaTheme="minorHAnsi"/>
        </w:rPr>
        <w:t xml:space="preserve">0,00 </w:t>
      </w:r>
      <w:r>
        <w:rPr>
          <w:rFonts w:eastAsiaTheme="minorHAnsi"/>
        </w:rPr>
        <w:t>kn).</w:t>
      </w:r>
    </w:p>
    <w:p w:rsidR="0095348D" w:rsidP="0095348D" w:rsidRDefault="0095348D">
      <w:pPr>
        <w:spacing w:before="100"/>
        <w:ind w:firstLine="709"/>
        <w:jc w:val="both"/>
        <w:rPr>
          <w:rFonts w:eastAsiaTheme="minorHAnsi"/>
        </w:rPr>
      </w:pPr>
      <w:r>
        <w:rPr>
          <w:rFonts w:eastAsiaTheme="minorHAnsi"/>
        </w:rPr>
        <w:t xml:space="preserve">Nadalje, sud utvrđuje da u </w:t>
      </w:r>
      <w:r w:rsidR="00DA4896">
        <w:rPr>
          <w:rFonts w:eastAsiaTheme="minorHAnsi"/>
        </w:rPr>
        <w:t>4</w:t>
      </w:r>
      <w:r>
        <w:rPr>
          <w:rFonts w:eastAsiaTheme="minorHAnsi"/>
        </w:rPr>
        <w:t xml:space="preserve">. skupni zbroj tražbina vjerovnika koji su glasovali ZA prihvaćanje stečajnog plana ( </w:t>
      </w:r>
      <w:r w:rsidR="00DA4896">
        <w:rPr>
          <w:rFonts w:eastAsiaTheme="minorHAnsi"/>
        </w:rPr>
        <w:t>73.298,77 kn</w:t>
      </w:r>
      <w:r>
        <w:rPr>
          <w:rFonts w:eastAsiaTheme="minorHAnsi"/>
        </w:rPr>
        <w:t>) dvostruko prelazi zbroj tražbina vjerovnika koji su glasovali PROTIV toga da se stečajni plan prihvati ( ), slijedom čega utvrđuje da je stečajni plan u ovoj (</w:t>
      </w:r>
      <w:r w:rsidR="00675160">
        <w:rPr>
          <w:rFonts w:eastAsiaTheme="minorHAnsi"/>
        </w:rPr>
        <w:t>4</w:t>
      </w:r>
      <w:r>
        <w:rPr>
          <w:rFonts w:eastAsiaTheme="minorHAnsi"/>
        </w:rPr>
        <w:t>.) skupini vjerovnika prihvaćen (članak 330. SZ-a).</w:t>
      </w:r>
    </w:p>
    <w:p w:rsidR="00DA4896" w:rsidP="0095348D" w:rsidRDefault="00DA4896">
      <w:pPr>
        <w:spacing w:before="100"/>
        <w:ind w:firstLine="709"/>
        <w:jc w:val="both"/>
        <w:rPr>
          <w:rFonts w:eastAsiaTheme="minorHAnsi"/>
        </w:rPr>
      </w:pPr>
      <w:r>
        <w:rPr>
          <w:rFonts w:eastAsiaTheme="minorHAnsi"/>
        </w:rPr>
        <w:t>Nakon čega sud utvrđuje da su stečajni plan prihvatili vjerovnici 1. pa do 4. skupine sa 16.451.161,62 glas</w:t>
      </w:r>
      <w:r w:rsidR="00675160">
        <w:rPr>
          <w:rFonts w:eastAsiaTheme="minorHAnsi"/>
        </w:rPr>
        <w:t>ova</w:t>
      </w:r>
      <w:r>
        <w:rPr>
          <w:rFonts w:eastAsiaTheme="minorHAnsi"/>
        </w:rPr>
        <w:t>, a koji iznos prelazi zbroj tražbina vjerovnika koji su glasali protiv toga da se stečajni plan prihvati. Protiv stečajnog plana nije glasao niti jedan vjerovnik da današnjem ročištu niti svoje izjašnjenje dostavio pisanim putem.</w:t>
      </w:r>
    </w:p>
    <w:p w:rsidR="0095348D" w:rsidP="000C7408" w:rsidRDefault="000C7408">
      <w:pPr>
        <w:spacing w:before="200"/>
        <w:jc w:val="both"/>
      </w:pPr>
      <w:r>
        <w:tab/>
        <w:t>Prije odluke suda o potvrdi stečajnog plana, a u smislu odredbe članka 334. Stečajnog zakona, pristupa se saslušanju stečajn</w:t>
      </w:r>
      <w:r w:rsidR="0095348D">
        <w:t>og</w:t>
      </w:r>
      <w:r>
        <w:t xml:space="preserve"> upravitelj</w:t>
      </w:r>
      <w:r w:rsidR="0095348D">
        <w:t>a.</w:t>
      </w:r>
    </w:p>
    <w:p w:rsidR="000C7408" w:rsidP="000C7408" w:rsidRDefault="000C7408">
      <w:pPr>
        <w:spacing w:before="200"/>
        <w:jc w:val="both"/>
      </w:pPr>
      <w:r>
        <w:tab/>
        <w:t>Stečajn</w:t>
      </w:r>
      <w:r w:rsidR="0095348D">
        <w:t>i</w:t>
      </w:r>
      <w:r>
        <w:t xml:space="preserve"> upravitelj </w:t>
      </w:r>
      <w:r w:rsidR="0095348D">
        <w:t xml:space="preserve">Ivo </w:t>
      </w:r>
      <w:proofErr w:type="spellStart"/>
      <w:r w:rsidR="0095348D">
        <w:t>Bućan</w:t>
      </w:r>
      <w:proofErr w:type="spellEnd"/>
      <w:r>
        <w:t xml:space="preserve"> navodi:</w:t>
      </w:r>
    </w:p>
    <w:p w:rsidR="0058400A" w:rsidP="0058400A" w:rsidRDefault="0058400A">
      <w:pPr>
        <w:pStyle w:val="Naslovi"/>
      </w:pPr>
    </w:p>
    <w:p w:rsidRPr="0058400A" w:rsidR="0058400A" w:rsidP="0058400A" w:rsidRDefault="000C7408">
      <w:pPr>
        <w:pStyle w:val="Bezproreda"/>
        <w:jc w:val="both"/>
        <w:rPr>
          <w:rFonts w:ascii="Times New Roman" w:hAnsi="Times New Roman"/>
          <w:sz w:val="24"/>
          <w:szCs w:val="24"/>
        </w:rPr>
      </w:pPr>
      <w:r>
        <w:tab/>
      </w:r>
      <w:r w:rsidRPr="0058400A" w:rsidR="0058400A">
        <w:rPr>
          <w:rFonts w:ascii="Times New Roman" w:hAnsi="Times New Roman"/>
          <w:sz w:val="24"/>
          <w:szCs w:val="24"/>
        </w:rPr>
        <w:t>U svojstvu stečajnog upravitelja stečajnog dužnika VINOGRADAR poljoprivredna proizvodnja d.d. u stečaju izjavljujem, da stečajni dužnik pristaje na stečajni plan sa svim njegovim izmjenama kojega su dana</w:t>
      </w:r>
      <w:r w:rsidR="009F266C">
        <w:rPr>
          <w:rFonts w:ascii="Times New Roman" w:hAnsi="Times New Roman"/>
          <w:sz w:val="24"/>
          <w:szCs w:val="24"/>
        </w:rPr>
        <w:t>s</w:t>
      </w:r>
      <w:r w:rsidRPr="0058400A" w:rsidR="0058400A">
        <w:rPr>
          <w:rFonts w:ascii="Times New Roman" w:hAnsi="Times New Roman"/>
          <w:sz w:val="24"/>
          <w:szCs w:val="24"/>
        </w:rPr>
        <w:t xml:space="preserve"> prihvatili stečajni i </w:t>
      </w:r>
      <w:proofErr w:type="spellStart"/>
      <w:r w:rsidRPr="0058400A" w:rsidR="0058400A">
        <w:rPr>
          <w:rFonts w:ascii="Times New Roman" w:hAnsi="Times New Roman"/>
          <w:sz w:val="24"/>
          <w:szCs w:val="24"/>
        </w:rPr>
        <w:t>razlučni</w:t>
      </w:r>
      <w:proofErr w:type="spellEnd"/>
      <w:r w:rsidRPr="0058400A" w:rsidR="0058400A">
        <w:rPr>
          <w:rFonts w:ascii="Times New Roman" w:hAnsi="Times New Roman"/>
          <w:sz w:val="24"/>
          <w:szCs w:val="24"/>
        </w:rPr>
        <w:t xml:space="preserve"> vjerovnici.</w:t>
      </w:r>
    </w:p>
    <w:p w:rsidRPr="0058400A" w:rsidR="0058400A" w:rsidP="0058400A" w:rsidRDefault="0058400A">
      <w:pPr>
        <w:pStyle w:val="Bezproreda"/>
        <w:jc w:val="both"/>
        <w:rPr>
          <w:rFonts w:ascii="Times New Roman" w:hAnsi="Times New Roman"/>
          <w:sz w:val="24"/>
          <w:szCs w:val="24"/>
        </w:rPr>
      </w:pPr>
    </w:p>
    <w:p w:rsidRPr="0058400A" w:rsidR="0058400A" w:rsidP="0058400A" w:rsidRDefault="0058400A">
      <w:pPr>
        <w:pStyle w:val="Bezproreda"/>
        <w:ind w:firstLine="708"/>
        <w:jc w:val="both"/>
        <w:rPr>
          <w:rFonts w:ascii="Times New Roman" w:hAnsi="Times New Roman"/>
          <w:sz w:val="24"/>
          <w:szCs w:val="24"/>
        </w:rPr>
      </w:pPr>
      <w:r w:rsidRPr="0058400A">
        <w:rPr>
          <w:rFonts w:ascii="Times New Roman" w:hAnsi="Times New Roman"/>
          <w:sz w:val="24"/>
          <w:szCs w:val="24"/>
        </w:rPr>
        <w:t xml:space="preserve">Namirenje stečajnih i </w:t>
      </w:r>
      <w:proofErr w:type="spellStart"/>
      <w:r w:rsidRPr="0058400A">
        <w:rPr>
          <w:rFonts w:ascii="Times New Roman" w:hAnsi="Times New Roman"/>
          <w:sz w:val="24"/>
          <w:szCs w:val="24"/>
        </w:rPr>
        <w:t>razlučnih</w:t>
      </w:r>
      <w:proofErr w:type="spellEnd"/>
      <w:r w:rsidRPr="0058400A">
        <w:rPr>
          <w:rFonts w:ascii="Times New Roman" w:hAnsi="Times New Roman"/>
          <w:sz w:val="24"/>
          <w:szCs w:val="24"/>
        </w:rPr>
        <w:t xml:space="preserve"> vjerovnika prema prihvaćenom stečajnom planu bit će za sve vjerovnike povoljnije nego da stečajnog plana nema.</w:t>
      </w:r>
    </w:p>
    <w:p w:rsidRPr="0058400A" w:rsidR="0058400A" w:rsidP="0058400A" w:rsidRDefault="0058400A">
      <w:pPr>
        <w:pStyle w:val="Bezproreda"/>
        <w:jc w:val="both"/>
        <w:rPr>
          <w:rFonts w:ascii="Times New Roman" w:hAnsi="Times New Roman"/>
          <w:sz w:val="24"/>
          <w:szCs w:val="24"/>
        </w:rPr>
      </w:pPr>
    </w:p>
    <w:p w:rsidRPr="0058400A" w:rsidR="0058400A" w:rsidP="0058400A" w:rsidRDefault="0058400A">
      <w:pPr>
        <w:pStyle w:val="Bezproreda"/>
        <w:ind w:firstLine="708"/>
        <w:jc w:val="both"/>
        <w:rPr>
          <w:rFonts w:ascii="Times New Roman" w:hAnsi="Times New Roman"/>
          <w:sz w:val="24"/>
          <w:szCs w:val="24"/>
        </w:rPr>
      </w:pPr>
      <w:r w:rsidRPr="0058400A">
        <w:rPr>
          <w:rFonts w:ascii="Times New Roman" w:hAnsi="Times New Roman"/>
          <w:sz w:val="24"/>
          <w:szCs w:val="24"/>
        </w:rPr>
        <w:t xml:space="preserve">Sve mjere stečajnoga plana bit će provedene u roku od 90 dana od dana pravomoćnosti rješenja o njegovoj potvrdi, a unutar toga roka ostvarit će se temeljni uvjet za provođenje </w:t>
      </w:r>
      <w:r w:rsidRPr="0058400A">
        <w:rPr>
          <w:rFonts w:ascii="Times New Roman" w:hAnsi="Times New Roman"/>
          <w:sz w:val="24"/>
          <w:szCs w:val="24"/>
        </w:rPr>
        <w:lastRenderedPageBreak/>
        <w:t>namirenja vjerovnika u novcu, a taj je, uplata novčanog uloga investitora NIRD d.o.o. u povećanje temeljnog kapitala društva stečajnog dužnika.</w:t>
      </w:r>
    </w:p>
    <w:p w:rsidRPr="0058400A" w:rsidR="0058400A" w:rsidP="0058400A" w:rsidRDefault="0058400A">
      <w:pPr>
        <w:pStyle w:val="Bezproreda"/>
        <w:jc w:val="both"/>
        <w:rPr>
          <w:rFonts w:ascii="Times New Roman" w:hAnsi="Times New Roman"/>
          <w:sz w:val="24"/>
          <w:szCs w:val="24"/>
        </w:rPr>
      </w:pPr>
    </w:p>
    <w:p w:rsidRPr="0058400A" w:rsidR="0058400A" w:rsidP="0058400A" w:rsidRDefault="0058400A">
      <w:pPr>
        <w:pStyle w:val="Bezproreda"/>
        <w:ind w:firstLine="708"/>
        <w:jc w:val="both"/>
        <w:rPr>
          <w:rFonts w:ascii="Times New Roman" w:hAnsi="Times New Roman"/>
          <w:sz w:val="24"/>
          <w:szCs w:val="24"/>
        </w:rPr>
      </w:pPr>
      <w:r w:rsidRPr="0058400A">
        <w:rPr>
          <w:rFonts w:ascii="Times New Roman" w:hAnsi="Times New Roman"/>
          <w:sz w:val="24"/>
          <w:szCs w:val="24"/>
        </w:rPr>
        <w:t>Investicije, na koje se obvezao stečajni vjerovnik i investitor NIRD d.o.o. jamče, da će sl</w:t>
      </w:r>
      <w:r w:rsidR="009F266C">
        <w:rPr>
          <w:rFonts w:ascii="Times New Roman" w:hAnsi="Times New Roman"/>
          <w:sz w:val="24"/>
          <w:szCs w:val="24"/>
        </w:rPr>
        <w:t>i</w:t>
      </w:r>
      <w:r w:rsidRPr="0058400A">
        <w:rPr>
          <w:rFonts w:ascii="Times New Roman" w:hAnsi="Times New Roman"/>
          <w:sz w:val="24"/>
          <w:szCs w:val="24"/>
        </w:rPr>
        <w:t>jedni</w:t>
      </w:r>
      <w:r w:rsidR="009F266C">
        <w:rPr>
          <w:rFonts w:ascii="Times New Roman" w:hAnsi="Times New Roman"/>
          <w:sz w:val="24"/>
          <w:szCs w:val="24"/>
        </w:rPr>
        <w:t>k</w:t>
      </w:r>
      <w:r w:rsidRPr="0058400A">
        <w:rPr>
          <w:rFonts w:ascii="Times New Roman" w:hAnsi="Times New Roman"/>
          <w:sz w:val="24"/>
          <w:szCs w:val="24"/>
        </w:rPr>
        <w:t xml:space="preserve"> stečajnog dužnika, nakon zaključenja stečajnog postupka, nastaviti s poslovanjem na profitabilnim osnovama pa će tako biti ostvaren i taj cilj stečajnog plana.</w:t>
      </w:r>
    </w:p>
    <w:p w:rsidRPr="0058400A" w:rsidR="0058400A" w:rsidP="0058400A" w:rsidRDefault="0058400A">
      <w:pPr>
        <w:pStyle w:val="Bezproreda"/>
        <w:jc w:val="both"/>
        <w:rPr>
          <w:rFonts w:ascii="Times New Roman" w:hAnsi="Times New Roman"/>
          <w:sz w:val="24"/>
          <w:szCs w:val="24"/>
        </w:rPr>
      </w:pPr>
    </w:p>
    <w:p w:rsidRPr="0058400A" w:rsidR="0058400A" w:rsidP="0058400A" w:rsidRDefault="0058400A">
      <w:pPr>
        <w:pStyle w:val="Bezproreda"/>
        <w:ind w:firstLine="708"/>
        <w:jc w:val="both"/>
        <w:rPr>
          <w:rFonts w:ascii="Times New Roman" w:hAnsi="Times New Roman"/>
          <w:sz w:val="24"/>
          <w:szCs w:val="24"/>
        </w:rPr>
      </w:pPr>
      <w:r w:rsidRPr="0058400A">
        <w:rPr>
          <w:rFonts w:ascii="Times New Roman" w:hAnsi="Times New Roman"/>
          <w:sz w:val="24"/>
          <w:szCs w:val="24"/>
        </w:rPr>
        <w:t xml:space="preserve">Predlažem stečajnom sucu, da donese rješenje o potvrdi stečajnog plana kojeg su prihvatili stečajni i </w:t>
      </w:r>
      <w:proofErr w:type="spellStart"/>
      <w:r w:rsidRPr="0058400A">
        <w:rPr>
          <w:rFonts w:ascii="Times New Roman" w:hAnsi="Times New Roman"/>
          <w:sz w:val="24"/>
          <w:szCs w:val="24"/>
        </w:rPr>
        <w:t>razlučni</w:t>
      </w:r>
      <w:proofErr w:type="spellEnd"/>
      <w:r w:rsidRPr="0058400A">
        <w:rPr>
          <w:rFonts w:ascii="Times New Roman" w:hAnsi="Times New Roman"/>
          <w:sz w:val="24"/>
          <w:szCs w:val="24"/>
        </w:rPr>
        <w:t xml:space="preserve"> vjerovnici na današnjem ročištu.</w:t>
      </w:r>
    </w:p>
    <w:p w:rsidR="0058400A" w:rsidP="0058400A" w:rsidRDefault="0058400A">
      <w:pPr>
        <w:pStyle w:val="Bezproreda"/>
        <w:jc w:val="both"/>
        <w:rPr>
          <w:rFonts w:ascii="Tahoma" w:hAnsi="Tahoma" w:cs="Tahoma"/>
        </w:rPr>
      </w:pPr>
    </w:p>
    <w:p w:rsidR="000C7408" w:rsidP="000C7408" w:rsidRDefault="000C7408">
      <w:pPr>
        <w:spacing w:before="200"/>
        <w:jc w:val="both"/>
      </w:pPr>
      <w:r>
        <w:tab/>
      </w:r>
      <w:r>
        <w:tab/>
        <w:t xml:space="preserve">Sudac određuje </w:t>
      </w:r>
    </w:p>
    <w:p w:rsidR="000C7408" w:rsidP="000C7408" w:rsidRDefault="000C7408">
      <w:pPr>
        <w:spacing w:before="200"/>
        <w:jc w:val="center"/>
        <w:rPr>
          <w:spacing w:val="60"/>
        </w:rPr>
      </w:pPr>
      <w:r>
        <w:rPr>
          <w:spacing w:val="60"/>
        </w:rPr>
        <w:t>zaključak</w:t>
      </w:r>
    </w:p>
    <w:p w:rsidR="000C7408" w:rsidP="000C7408" w:rsidRDefault="000C7408">
      <w:pPr>
        <w:spacing w:before="200"/>
        <w:jc w:val="both"/>
      </w:pPr>
      <w:r>
        <w:tab/>
        <w:t xml:space="preserve">Određuje se stanka od 5 minuta, koja će trajati do </w:t>
      </w:r>
      <w:r w:rsidR="00363B26">
        <w:t>9</w:t>
      </w:r>
      <w:r>
        <w:t>:</w:t>
      </w:r>
      <w:r w:rsidR="009F266C">
        <w:t>30</w:t>
      </w:r>
      <w:r>
        <w:t xml:space="preserve"> sati.</w:t>
      </w:r>
    </w:p>
    <w:p w:rsidR="000C7408" w:rsidP="000C7408" w:rsidRDefault="000C7408">
      <w:pPr>
        <w:spacing w:before="400"/>
        <w:jc w:val="both"/>
      </w:pPr>
      <w:r>
        <w:tab/>
        <w:t xml:space="preserve">U </w:t>
      </w:r>
      <w:r w:rsidR="00363B26">
        <w:t>9</w:t>
      </w:r>
      <w:r>
        <w:t>:</w:t>
      </w:r>
      <w:r w:rsidR="009F266C">
        <w:t>30</w:t>
      </w:r>
      <w:r>
        <w:t xml:space="preserve"> sati Sudac donosi</w:t>
      </w:r>
    </w:p>
    <w:p w:rsidR="000C7408" w:rsidP="000C7408" w:rsidRDefault="000C7408">
      <w:pPr>
        <w:spacing w:before="200"/>
        <w:jc w:val="center"/>
        <w:rPr>
          <w:spacing w:val="60"/>
        </w:rPr>
      </w:pPr>
      <w:r>
        <w:rPr>
          <w:spacing w:val="60"/>
        </w:rPr>
        <w:t>rješenje</w:t>
      </w:r>
    </w:p>
    <w:p w:rsidR="00CA7E75" w:rsidP="00CA7E75" w:rsidRDefault="00CA7E75">
      <w:pPr>
        <w:pStyle w:val="Naslovi"/>
      </w:pPr>
    </w:p>
    <w:p w:rsidRPr="00482186" w:rsidR="00482186" w:rsidP="00482186" w:rsidRDefault="00482186">
      <w:pPr>
        <w:numPr>
          <w:ilvl w:val="0"/>
          <w:numId w:val="5"/>
        </w:numPr>
        <w:ind w:left="1080"/>
        <w:contextualSpacing/>
        <w:jc w:val="both"/>
      </w:pPr>
      <w:r w:rsidRPr="00482186">
        <w:t>Potvrđuje se</w:t>
      </w:r>
      <w:r w:rsidRPr="00482186">
        <w:rPr>
          <w:b/>
        </w:rPr>
        <w:t xml:space="preserve"> </w:t>
      </w:r>
      <w:r w:rsidRPr="00482186">
        <w:t>Stečajni plan koji je stečajnom sucu podnio stečajni upravi</w:t>
      </w:r>
      <w:r w:rsidR="009F266C">
        <w:t>telj Ivo Bučan iz Splita dana 07</w:t>
      </w:r>
      <w:r w:rsidRPr="00482186">
        <w:t>. rujna 2020.</w:t>
      </w:r>
      <w:r w:rsidR="009F266C">
        <w:t>, zajedno sa izmjena od 15. rujna 2020.</w:t>
      </w:r>
      <w:r w:rsidRPr="00482186">
        <w:t xml:space="preserve"> za stečajnog dužnika  VINOGRADAR, poljoprivredna proizvodnja, d.d., u stečaju (u nastavku: stečajni dužnik) upisanog u sudski registar Trgovačkog suda u Splitu, MBS 060104708 , OIB 27832594156, sa sjedištem u Visu i s potanjom adresom Vis, Dubrovačka 6, koji Stečajni plan sa svim prilozima i izmjenama su prihvatili vjerovnici potrebnom većinom glasova na ročištima za raspravu i glasovanje o stečajnom planu održanima dana 18. rujna 2020., s Provedbenom osnovom kako je navedena u sljedećim točkama ovoga Rješenja.</w:t>
      </w:r>
    </w:p>
    <w:p w:rsidRPr="00482186" w:rsidR="00482186" w:rsidP="00482186" w:rsidRDefault="00482186">
      <w:pPr>
        <w:jc w:val="both"/>
        <w:rPr>
          <w:b/>
        </w:rPr>
      </w:pPr>
    </w:p>
    <w:p w:rsidRPr="00482186" w:rsidR="00482186" w:rsidP="00482186" w:rsidRDefault="00482186">
      <w:pPr>
        <w:numPr>
          <w:ilvl w:val="0"/>
          <w:numId w:val="5"/>
        </w:numPr>
        <w:ind w:left="1004"/>
        <w:contextualSpacing/>
        <w:jc w:val="both"/>
        <w:rPr>
          <w:b/>
        </w:rPr>
      </w:pPr>
      <w:r w:rsidRPr="00482186">
        <w:t>Utvrđuje se, da se sveukupna imovina stečajnog dužnika ostavlja stečajnome dužniku, radi nastavka poslovanja  sl</w:t>
      </w:r>
      <w:r w:rsidR="00C315C4">
        <w:t>i</w:t>
      </w:r>
      <w:r w:rsidRPr="00482186">
        <w:t>jednika stečajnog dužnika.</w:t>
      </w:r>
    </w:p>
    <w:p w:rsidRPr="00482186" w:rsidR="00482186" w:rsidP="00482186" w:rsidRDefault="00482186">
      <w:pPr>
        <w:ind w:left="1004"/>
        <w:contextualSpacing/>
        <w:jc w:val="both"/>
        <w:rPr>
          <w:b/>
        </w:rPr>
      </w:pPr>
    </w:p>
    <w:p w:rsidRPr="00482186" w:rsidR="00482186" w:rsidP="00482186" w:rsidRDefault="00482186">
      <w:pPr>
        <w:numPr>
          <w:ilvl w:val="0"/>
          <w:numId w:val="5"/>
        </w:numPr>
        <w:ind w:left="1004"/>
        <w:contextualSpacing/>
        <w:jc w:val="both"/>
        <w:rPr>
          <w:b/>
        </w:rPr>
      </w:pPr>
      <w:r w:rsidRPr="00482186">
        <w:t xml:space="preserve">Nalaže se stečajnom upravitelju, da u roku od </w:t>
      </w:r>
      <w:r w:rsidRPr="00482186">
        <w:rPr>
          <w:b/>
        </w:rPr>
        <w:t xml:space="preserve">osam </w:t>
      </w:r>
      <w:r w:rsidRPr="00482186">
        <w:t xml:space="preserve">dana od dana upisa   povećanja temeljnog kapitala uplatom u novcu u sudski registar Trgovačkog suda u Splitu, iz sredstava uplaćenog uloga u povećanje temeljnog kapitala prema točki </w:t>
      </w:r>
      <w:r w:rsidRPr="00482186">
        <w:rPr>
          <w:b/>
        </w:rPr>
        <w:t>XVII.</w:t>
      </w:r>
      <w:r w:rsidRPr="00482186">
        <w:t xml:space="preserve"> ovoga Rješenja, provede isplatu novčanog namirenja stečajnog vjerovnika prvog višeg isplatnog reda Republika Hrvatska</w:t>
      </w:r>
      <w:r w:rsidR="00ED0B84">
        <w:t xml:space="preserve">, Hrvatski zavod za zdravstveno osiguranje HZZO, </w:t>
      </w:r>
      <w:r w:rsidR="00FF5087">
        <w:t xml:space="preserve">Zagreb, </w:t>
      </w:r>
      <w:proofErr w:type="spellStart"/>
      <w:r w:rsidR="00FF5087">
        <w:t>Margaretska</w:t>
      </w:r>
      <w:proofErr w:type="spellEnd"/>
      <w:r w:rsidR="00FF5087">
        <w:t xml:space="preserve"> 3, OIB: 02958272670 </w:t>
      </w:r>
      <w:r w:rsidRPr="00482186">
        <w:t xml:space="preserve">,u iznosu od </w:t>
      </w:r>
      <w:r w:rsidRPr="00482186">
        <w:rPr>
          <w:b/>
        </w:rPr>
        <w:t>604.090,16</w:t>
      </w:r>
      <w:r w:rsidRPr="00482186">
        <w:t xml:space="preserve"> kn, što je jednako vrijednosti od 100% utvrđene tražbine tog isplatnog reda.</w:t>
      </w:r>
    </w:p>
    <w:p w:rsidRPr="00482186" w:rsidR="00482186" w:rsidP="00482186" w:rsidRDefault="00482186">
      <w:pPr>
        <w:jc w:val="both"/>
      </w:pPr>
    </w:p>
    <w:p w:rsidRPr="00482186" w:rsidR="00482186" w:rsidP="00482186" w:rsidRDefault="00482186">
      <w:pPr>
        <w:numPr>
          <w:ilvl w:val="0"/>
          <w:numId w:val="5"/>
        </w:numPr>
        <w:ind w:left="1080"/>
        <w:contextualSpacing/>
        <w:jc w:val="both"/>
        <w:rPr>
          <w:b/>
        </w:rPr>
      </w:pPr>
      <w:r w:rsidRPr="00482186">
        <w:t>Utvrđuje se,</w:t>
      </w:r>
      <w:r w:rsidRPr="00482186">
        <w:rPr>
          <w:b/>
        </w:rPr>
        <w:t xml:space="preserve"> </w:t>
      </w:r>
      <w:r w:rsidRPr="00482186">
        <w:t xml:space="preserve">da stečajni vjerovnik drugog višeg isplatnog reda Republika Hrvatska Ministarstvo financija, Zagreb, Katančićeva 5, OIB 18683136487 , ima pravo na novčano namirenje dijela utvrđene tražbine drugog višeg isplatnog reda od 46,02%, što je iznos od </w:t>
      </w:r>
      <w:r w:rsidRPr="00482186">
        <w:rPr>
          <w:b/>
        </w:rPr>
        <w:t xml:space="preserve">3.494.092,39 </w:t>
      </w:r>
      <w:r w:rsidRPr="00482186">
        <w:t xml:space="preserve"> kn, te se utvrđuje, da slijedom Nagodbe sklopljene između stečajnog dužnika i tog stečajnog vjerovnika stečajna masa stečajnog dužnika ima </w:t>
      </w:r>
      <w:proofErr w:type="spellStart"/>
      <w:r w:rsidRPr="00482186">
        <w:t>protutražbinu</w:t>
      </w:r>
      <w:proofErr w:type="spellEnd"/>
      <w:r w:rsidRPr="00482186">
        <w:t xml:space="preserve"> prema stečajnom vjerovniku Republika Hrvatska Ministarstvo financija u iznosu od </w:t>
      </w:r>
      <w:r w:rsidRPr="00482186">
        <w:rPr>
          <w:b/>
        </w:rPr>
        <w:t>358.792,61</w:t>
      </w:r>
      <w:r w:rsidRPr="00482186">
        <w:t xml:space="preserve"> kn. </w:t>
      </w:r>
    </w:p>
    <w:p w:rsidRPr="00482186" w:rsidR="00482186" w:rsidP="00482186" w:rsidRDefault="00482186">
      <w:pPr>
        <w:ind w:left="1080"/>
        <w:contextualSpacing/>
        <w:jc w:val="both"/>
        <w:rPr>
          <w:b/>
        </w:rPr>
      </w:pPr>
    </w:p>
    <w:p w:rsidRPr="00482186" w:rsidR="00482186" w:rsidP="00482186" w:rsidRDefault="00482186">
      <w:pPr>
        <w:numPr>
          <w:ilvl w:val="0"/>
          <w:numId w:val="5"/>
        </w:numPr>
        <w:ind w:left="1080"/>
        <w:contextualSpacing/>
        <w:jc w:val="both"/>
        <w:rPr>
          <w:b/>
        </w:rPr>
      </w:pPr>
      <w:r w:rsidRPr="00482186">
        <w:lastRenderedPageBreak/>
        <w:t>Nalaže se</w:t>
      </w:r>
      <w:r w:rsidRPr="00482186">
        <w:rPr>
          <w:b/>
        </w:rPr>
        <w:t xml:space="preserve"> </w:t>
      </w:r>
      <w:r w:rsidRPr="00482186">
        <w:t xml:space="preserve">stečajnom upravitelju, da sa stečajnim vjerovnikom Republika Hrvatska Ministarstvo financija, Zagreb, Katančićeva 5, OIB 18683136487, potpiše ugovor o prijeboju tražbine tog stečajnog vjerovnika iz točke </w:t>
      </w:r>
      <w:r w:rsidRPr="00482186">
        <w:rPr>
          <w:b/>
        </w:rPr>
        <w:t>IV.</w:t>
      </w:r>
      <w:r w:rsidRPr="00482186">
        <w:t xml:space="preserve"> ovoga Rješenja do iznosa od </w:t>
      </w:r>
      <w:r w:rsidRPr="00482186">
        <w:rPr>
          <w:b/>
        </w:rPr>
        <w:t>358.792,61</w:t>
      </w:r>
      <w:r w:rsidRPr="00482186">
        <w:t xml:space="preserve"> kn s </w:t>
      </w:r>
      <w:proofErr w:type="spellStart"/>
      <w:r w:rsidRPr="00482186">
        <w:t>protutražbinom</w:t>
      </w:r>
      <w:proofErr w:type="spellEnd"/>
      <w:r w:rsidRPr="00482186">
        <w:t xml:space="preserve"> stečajne mase stečajnog dužnika prema tom stečajnom vjerovniku iz Nagodbe od 31.kolovoza 2020. u iznosu od </w:t>
      </w:r>
      <w:r w:rsidRPr="00482186">
        <w:rPr>
          <w:b/>
        </w:rPr>
        <w:t>358.792,61</w:t>
      </w:r>
      <w:r w:rsidRPr="00482186">
        <w:t xml:space="preserve"> kn, te da potom u roku od </w:t>
      </w:r>
      <w:r w:rsidRPr="00482186">
        <w:rPr>
          <w:b/>
        </w:rPr>
        <w:t xml:space="preserve">osam </w:t>
      </w:r>
      <w:r w:rsidRPr="00482186">
        <w:t xml:space="preserve">dana od dana   upisa provedenog povećanja temeljnog kapitala uplatom u novcu u sudski registar Trgovačkog suda u Splitu, iz sredstava uplaćenog uloga u povećanje temeljnog kapitala prema točki </w:t>
      </w:r>
      <w:r w:rsidRPr="00482186">
        <w:rPr>
          <w:b/>
        </w:rPr>
        <w:t>XVII.</w:t>
      </w:r>
      <w:r w:rsidRPr="00482186">
        <w:t xml:space="preserve"> ovoga Rješenja, provede isplatu ostatka novčanog namirenja dijela tražbina tog stečajnog vjerovnika drugog višeg isplatnog reda, u iznosu od </w:t>
      </w:r>
      <w:r w:rsidRPr="00482186">
        <w:rPr>
          <w:b/>
        </w:rPr>
        <w:t>3.135.299,78</w:t>
      </w:r>
      <w:r w:rsidRPr="00482186">
        <w:t xml:space="preserve"> kn, zatim, da u istom roku izvrši isplatu novčanog dijela namirenja dijela utvrđene tražbine stečajnog vjerovnika drugog višeg isplatnog reda Republika Hrvatska Ministarstvo poljoprivrede, Zagreb, Grada Vukovara 78, OIB 76767369197, u iznosu od </w:t>
      </w:r>
      <w:r w:rsidRPr="00482186">
        <w:rPr>
          <w:b/>
        </w:rPr>
        <w:t>88.859,86</w:t>
      </w:r>
      <w:r w:rsidRPr="00482186">
        <w:t xml:space="preserve"> kn, te da u istom roku izvrši isplatu novčanog dijela namirenja utvrđene tražbine stečajnog vjerovnika drugog višeg isplatnog reda Grad Vis, OIB 76486299480, Trg 30. svibnja 1992. br. 2, Vis, u iznosu od 63.639,09 kn.</w:t>
      </w:r>
    </w:p>
    <w:p w:rsidRPr="00482186" w:rsidR="00482186" w:rsidP="00482186" w:rsidRDefault="00482186">
      <w:pPr>
        <w:ind w:left="1080"/>
        <w:contextualSpacing/>
        <w:jc w:val="both"/>
        <w:rPr>
          <w:b/>
        </w:rPr>
      </w:pPr>
    </w:p>
    <w:p w:rsidRPr="00482186" w:rsidR="00482186" w:rsidP="00482186" w:rsidRDefault="00482186">
      <w:pPr>
        <w:numPr>
          <w:ilvl w:val="0"/>
          <w:numId w:val="5"/>
        </w:numPr>
        <w:ind w:left="1080"/>
        <w:contextualSpacing/>
        <w:jc w:val="both"/>
        <w:rPr>
          <w:b/>
        </w:rPr>
      </w:pPr>
      <w:r w:rsidRPr="00482186">
        <w:t>Nalaže se</w:t>
      </w:r>
      <w:r w:rsidRPr="00482186">
        <w:rPr>
          <w:b/>
        </w:rPr>
        <w:t xml:space="preserve"> </w:t>
      </w:r>
      <w:r w:rsidRPr="00482186">
        <w:t xml:space="preserve">stečajnom upravitelju, da u roku od osam dana od dana upisa provedenog povećanja temeljnog kapitala uplatom u novcu u sudski registar Trgovačkog suda u Splitu, iz sredstava uplaćenog uloga u povećanje temeljnog kapitala prema točki </w:t>
      </w:r>
      <w:r w:rsidRPr="00482186">
        <w:rPr>
          <w:b/>
        </w:rPr>
        <w:t>XVII.</w:t>
      </w:r>
      <w:r w:rsidRPr="00482186">
        <w:t xml:space="preserve"> ovoga Rješenja, provede isplatu utvrđenih tražbina ostalih stečajnih vjerovnika drugog višeg isplatnog reda s malim tražbinama u sveukupnom iznosu od </w:t>
      </w:r>
      <w:r w:rsidRPr="00482186">
        <w:rPr>
          <w:b/>
        </w:rPr>
        <w:t xml:space="preserve"> 82.625,76 </w:t>
      </w:r>
      <w:r w:rsidRPr="00482186">
        <w:t>kn, a pojedinačno, u iznosima, kako slijedi:</w:t>
      </w:r>
    </w:p>
    <w:p w:rsidRPr="00482186" w:rsidR="00482186" w:rsidP="00482186" w:rsidRDefault="00482186">
      <w:pPr>
        <w:jc w:val="both"/>
        <w:rPr>
          <w:b/>
        </w:rPr>
      </w:pPr>
    </w:p>
    <w:tbl>
      <w:tblPr>
        <w:tblpPr w:leftFromText="180" w:rightFromText="180" w:bottomFromText="200" w:vertAnchor="text" w:horzAnchor="margin" w:tblpXSpec="center" w:tblpY="151"/>
        <w:tblW w:w="97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58"/>
        <w:gridCol w:w="2093"/>
        <w:gridCol w:w="1559"/>
        <w:gridCol w:w="2835"/>
        <w:gridCol w:w="1418"/>
        <w:gridCol w:w="1417"/>
      </w:tblGrid>
      <w:tr w:rsidRPr="00482186" w:rsidR="00482186" w:rsidTr="00482186">
        <w:trPr>
          <w:trHeight w:val="875"/>
          <w:tblHeader/>
        </w:trPr>
        <w:tc>
          <w:tcPr>
            <w:tcW w:w="459"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482186" w:rsidR="00482186" w:rsidRDefault="00482186">
            <w:pPr>
              <w:spacing w:line="276" w:lineRule="auto"/>
              <w:rPr>
                <w:rFonts w:asciiTheme="minorHAnsi" w:hAnsiTheme="minorHAnsi" w:eastAsiaTheme="minorHAnsi" w:cstheme="minorBidi"/>
                <w:sz w:val="22"/>
                <w:szCs w:val="22"/>
              </w:rPr>
            </w:pPr>
          </w:p>
        </w:tc>
        <w:tc>
          <w:tcPr>
            <w:tcW w:w="2093"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482186" w:rsidR="00482186" w:rsidRDefault="00482186">
            <w:pPr>
              <w:spacing w:line="276" w:lineRule="auto"/>
              <w:rPr>
                <w:rFonts w:ascii="Tahoma" w:hAnsi="Tahoma"/>
                <w:b/>
                <w:sz w:val="20"/>
                <w:szCs w:val="20"/>
              </w:rPr>
            </w:pPr>
            <w:r w:rsidRPr="00482186">
              <w:rPr>
                <w:b/>
                <w:sz w:val="20"/>
                <w:szCs w:val="20"/>
              </w:rPr>
              <w:t>Ime i prezime / tvrtka  ili naziv vjerovnika</w:t>
            </w:r>
          </w:p>
        </w:tc>
        <w:tc>
          <w:tcPr>
            <w:tcW w:w="1559"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482186" w:rsidR="00482186" w:rsidRDefault="00482186">
            <w:pPr>
              <w:spacing w:line="276" w:lineRule="auto"/>
              <w:rPr>
                <w:rFonts w:ascii="Tahoma" w:hAnsi="Tahoma"/>
                <w:b/>
                <w:sz w:val="20"/>
                <w:szCs w:val="20"/>
              </w:rPr>
            </w:pPr>
            <w:r w:rsidRPr="00482186">
              <w:rPr>
                <w:b/>
                <w:sz w:val="20"/>
                <w:szCs w:val="20"/>
              </w:rPr>
              <w:t>OIB vjerovnika</w:t>
            </w:r>
          </w:p>
        </w:tc>
        <w:tc>
          <w:tcPr>
            <w:tcW w:w="2835"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482186" w:rsidR="00482186" w:rsidRDefault="00482186">
            <w:pPr>
              <w:spacing w:line="276" w:lineRule="auto"/>
              <w:rPr>
                <w:rFonts w:ascii="Tahoma" w:hAnsi="Tahoma"/>
                <w:b/>
                <w:sz w:val="20"/>
                <w:szCs w:val="20"/>
              </w:rPr>
            </w:pPr>
            <w:r w:rsidRPr="00482186">
              <w:rPr>
                <w:b/>
                <w:sz w:val="20"/>
                <w:szCs w:val="20"/>
              </w:rPr>
              <w:t>Adresa / sjedište vjerovnika</w:t>
            </w:r>
          </w:p>
        </w:tc>
        <w:tc>
          <w:tcPr>
            <w:tcW w:w="1418"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482186" w:rsidR="00482186" w:rsidRDefault="00482186">
            <w:pPr>
              <w:spacing w:line="276" w:lineRule="auto"/>
              <w:rPr>
                <w:rFonts w:ascii="Tahoma" w:hAnsi="Tahoma"/>
                <w:b/>
                <w:sz w:val="20"/>
                <w:szCs w:val="20"/>
              </w:rPr>
            </w:pPr>
            <w:r w:rsidRPr="00482186">
              <w:rPr>
                <w:b/>
                <w:sz w:val="20"/>
                <w:szCs w:val="20"/>
              </w:rPr>
              <w:t xml:space="preserve">Iznos utvrđene tražbine  </w:t>
            </w:r>
          </w:p>
        </w:tc>
        <w:tc>
          <w:tcPr>
            <w:tcW w:w="1417"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482186" w:rsidR="00482186" w:rsidRDefault="00482186">
            <w:pPr>
              <w:spacing w:line="276" w:lineRule="auto"/>
              <w:rPr>
                <w:rFonts w:ascii="Tahoma" w:hAnsi="Tahoma"/>
                <w:b/>
                <w:sz w:val="20"/>
                <w:szCs w:val="20"/>
              </w:rPr>
            </w:pPr>
            <w:r w:rsidRPr="00482186">
              <w:rPr>
                <w:b/>
                <w:sz w:val="20"/>
                <w:szCs w:val="20"/>
              </w:rPr>
              <w:t>Iznos novčanog namirenja</w:t>
            </w:r>
          </w:p>
        </w:tc>
      </w:tr>
      <w:tr w:rsidRPr="00482186" w:rsidR="00482186" w:rsidTr="00482186">
        <w:trPr>
          <w:trHeight w:val="521"/>
        </w:trPr>
        <w:tc>
          <w:tcPr>
            <w:tcW w:w="459"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rPr>
                <w:rFonts w:ascii="Tahoma" w:hAnsi="Tahoma"/>
                <w:sz w:val="20"/>
                <w:szCs w:val="20"/>
              </w:rPr>
            </w:pPr>
            <w:r w:rsidRPr="00482186">
              <w:rPr>
                <w:sz w:val="20"/>
                <w:szCs w:val="20"/>
              </w:rPr>
              <w:t>1.</w:t>
            </w:r>
          </w:p>
        </w:tc>
        <w:tc>
          <w:tcPr>
            <w:tcW w:w="2093"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rPr>
                <w:rFonts w:ascii="Tahoma" w:hAnsi="Tahoma"/>
                <w:sz w:val="20"/>
                <w:szCs w:val="20"/>
              </w:rPr>
            </w:pPr>
            <w:r w:rsidRPr="00482186">
              <w:rPr>
                <w:sz w:val="20"/>
                <w:szCs w:val="20"/>
              </w:rPr>
              <w:t xml:space="preserve">GRADINA d.o.o. Vis </w:t>
            </w:r>
          </w:p>
        </w:tc>
        <w:tc>
          <w:tcPr>
            <w:tcW w:w="1559"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rPr>
                <w:rFonts w:ascii="Tahoma" w:hAnsi="Tahoma"/>
                <w:sz w:val="20"/>
                <w:szCs w:val="20"/>
              </w:rPr>
            </w:pPr>
            <w:r w:rsidRPr="00482186">
              <w:rPr>
                <w:sz w:val="20"/>
                <w:szCs w:val="20"/>
              </w:rPr>
              <w:t>36896460047</w:t>
            </w:r>
          </w:p>
        </w:tc>
        <w:tc>
          <w:tcPr>
            <w:tcW w:w="2835" w:type="dxa"/>
            <w:tcBorders>
              <w:top w:val="single" w:color="auto" w:sz="4" w:space="0"/>
              <w:left w:val="single" w:color="auto" w:sz="4" w:space="0"/>
              <w:bottom w:val="single" w:color="auto" w:sz="4" w:space="0"/>
              <w:right w:val="single" w:color="auto" w:sz="4" w:space="0"/>
            </w:tcBorders>
            <w:vAlign w:val="center"/>
          </w:tcPr>
          <w:p w:rsidRPr="00644A81" w:rsidR="00482186" w:rsidRDefault="00482186">
            <w:pPr>
              <w:spacing w:line="276" w:lineRule="auto"/>
              <w:rPr>
                <w:sz w:val="20"/>
                <w:szCs w:val="20"/>
              </w:rPr>
            </w:pPr>
            <w:r w:rsidRPr="00644A81">
              <w:rPr>
                <w:sz w:val="20"/>
                <w:szCs w:val="20"/>
              </w:rPr>
              <w:t xml:space="preserve">Vis, Biskupa Mihe </w:t>
            </w:r>
            <w:proofErr w:type="spellStart"/>
            <w:r w:rsidRPr="00644A81">
              <w:rPr>
                <w:sz w:val="20"/>
                <w:szCs w:val="20"/>
              </w:rPr>
              <w:t>Pušića</w:t>
            </w:r>
            <w:proofErr w:type="spellEnd"/>
            <w:r w:rsidRPr="00644A81">
              <w:rPr>
                <w:sz w:val="20"/>
                <w:szCs w:val="20"/>
              </w:rPr>
              <w:t xml:space="preserve"> 2</w:t>
            </w:r>
          </w:p>
          <w:p w:rsidRPr="00482186" w:rsidR="00482186" w:rsidRDefault="00482186">
            <w:pPr>
              <w:spacing w:line="276" w:lineRule="auto"/>
              <w:rPr>
                <w:rFonts w:ascii="Tahoma" w:hAnsi="Tahoma"/>
                <w:sz w:val="20"/>
                <w:szCs w:val="20"/>
              </w:rPr>
            </w:pPr>
          </w:p>
        </w:tc>
        <w:tc>
          <w:tcPr>
            <w:tcW w:w="1418"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jc w:val="right"/>
              <w:rPr>
                <w:rFonts w:ascii="Tahoma" w:hAnsi="Tahoma"/>
                <w:sz w:val="20"/>
                <w:szCs w:val="20"/>
              </w:rPr>
            </w:pPr>
            <w:r w:rsidRPr="00482186">
              <w:rPr>
                <w:sz w:val="20"/>
                <w:szCs w:val="20"/>
              </w:rPr>
              <w:t>16.233,16</w:t>
            </w:r>
          </w:p>
        </w:tc>
        <w:tc>
          <w:tcPr>
            <w:tcW w:w="1417"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jc w:val="right"/>
              <w:rPr>
                <w:rFonts w:ascii="Tahoma" w:hAnsi="Tahoma"/>
                <w:sz w:val="20"/>
                <w:szCs w:val="20"/>
              </w:rPr>
            </w:pPr>
            <w:r w:rsidRPr="00482186">
              <w:rPr>
                <w:sz w:val="20"/>
                <w:szCs w:val="20"/>
              </w:rPr>
              <w:t>16.233,16</w:t>
            </w:r>
          </w:p>
        </w:tc>
      </w:tr>
      <w:tr w:rsidRPr="00482186" w:rsidR="00482186" w:rsidTr="00482186">
        <w:trPr>
          <w:trHeight w:val="521"/>
        </w:trPr>
        <w:tc>
          <w:tcPr>
            <w:tcW w:w="459"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rPr>
                <w:rFonts w:ascii="Tahoma" w:hAnsi="Tahoma"/>
                <w:sz w:val="20"/>
                <w:szCs w:val="20"/>
              </w:rPr>
            </w:pPr>
            <w:r w:rsidRPr="00482186">
              <w:rPr>
                <w:sz w:val="20"/>
                <w:szCs w:val="20"/>
              </w:rPr>
              <w:t>2.</w:t>
            </w:r>
          </w:p>
        </w:tc>
        <w:tc>
          <w:tcPr>
            <w:tcW w:w="2093"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rPr>
                <w:rFonts w:ascii="Tahoma" w:hAnsi="Tahoma"/>
                <w:sz w:val="20"/>
                <w:szCs w:val="20"/>
              </w:rPr>
            </w:pPr>
            <w:r w:rsidRPr="00482186">
              <w:rPr>
                <w:sz w:val="20"/>
                <w:szCs w:val="20"/>
              </w:rPr>
              <w:t xml:space="preserve">NARODNE NOVINE d.d. </w:t>
            </w:r>
          </w:p>
        </w:tc>
        <w:tc>
          <w:tcPr>
            <w:tcW w:w="1559"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rPr>
                <w:rFonts w:ascii="Tahoma" w:hAnsi="Tahoma"/>
                <w:sz w:val="20"/>
                <w:szCs w:val="20"/>
              </w:rPr>
            </w:pPr>
            <w:r w:rsidRPr="00482186">
              <w:rPr>
                <w:sz w:val="20"/>
                <w:szCs w:val="20"/>
              </w:rPr>
              <w:t>64546066176</w:t>
            </w:r>
          </w:p>
        </w:tc>
        <w:tc>
          <w:tcPr>
            <w:tcW w:w="2835"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rPr>
                <w:rFonts w:ascii="Tahoma" w:hAnsi="Tahoma"/>
                <w:sz w:val="20"/>
                <w:szCs w:val="20"/>
              </w:rPr>
            </w:pPr>
            <w:r w:rsidRPr="00482186">
              <w:rPr>
                <w:sz w:val="20"/>
                <w:szCs w:val="20"/>
              </w:rPr>
              <w:t>Zagreb,Savski Gaj XIII. put 6</w:t>
            </w:r>
          </w:p>
        </w:tc>
        <w:tc>
          <w:tcPr>
            <w:tcW w:w="1418"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jc w:val="right"/>
              <w:rPr>
                <w:rFonts w:ascii="Tahoma" w:hAnsi="Tahoma"/>
                <w:sz w:val="20"/>
                <w:szCs w:val="20"/>
              </w:rPr>
            </w:pPr>
            <w:r w:rsidRPr="00482186">
              <w:rPr>
                <w:sz w:val="20"/>
                <w:szCs w:val="20"/>
              </w:rPr>
              <w:t>7.824,16</w:t>
            </w:r>
          </w:p>
        </w:tc>
        <w:tc>
          <w:tcPr>
            <w:tcW w:w="1417"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jc w:val="right"/>
              <w:rPr>
                <w:rFonts w:ascii="Tahoma" w:hAnsi="Tahoma"/>
                <w:sz w:val="20"/>
                <w:szCs w:val="20"/>
              </w:rPr>
            </w:pPr>
            <w:r w:rsidRPr="00482186">
              <w:rPr>
                <w:sz w:val="20"/>
                <w:szCs w:val="20"/>
              </w:rPr>
              <w:t>7.824,16</w:t>
            </w:r>
          </w:p>
        </w:tc>
      </w:tr>
      <w:tr w:rsidRPr="00482186" w:rsidR="00482186" w:rsidTr="00482186">
        <w:trPr>
          <w:trHeight w:val="521"/>
        </w:trPr>
        <w:tc>
          <w:tcPr>
            <w:tcW w:w="459"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rPr>
                <w:rFonts w:ascii="Tahoma" w:hAnsi="Tahoma"/>
                <w:sz w:val="20"/>
                <w:szCs w:val="20"/>
              </w:rPr>
            </w:pPr>
            <w:r w:rsidRPr="00482186">
              <w:rPr>
                <w:sz w:val="20"/>
                <w:szCs w:val="20"/>
              </w:rPr>
              <w:t>3.</w:t>
            </w:r>
          </w:p>
        </w:tc>
        <w:tc>
          <w:tcPr>
            <w:tcW w:w="2093"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rPr>
                <w:rFonts w:ascii="Tahoma" w:hAnsi="Tahoma"/>
                <w:sz w:val="20"/>
                <w:szCs w:val="20"/>
              </w:rPr>
            </w:pPr>
            <w:r w:rsidRPr="00482186">
              <w:rPr>
                <w:sz w:val="20"/>
                <w:szCs w:val="20"/>
              </w:rPr>
              <w:t>ROKIS ROKI NIKŠA</w:t>
            </w:r>
          </w:p>
        </w:tc>
        <w:tc>
          <w:tcPr>
            <w:tcW w:w="1559" w:type="dxa"/>
            <w:tcBorders>
              <w:top w:val="single" w:color="auto" w:sz="4" w:space="0"/>
              <w:left w:val="single" w:color="auto" w:sz="4" w:space="0"/>
              <w:bottom w:val="single" w:color="auto" w:sz="4" w:space="0"/>
              <w:right w:val="single" w:color="auto" w:sz="4" w:space="0"/>
            </w:tcBorders>
            <w:vAlign w:val="center"/>
          </w:tcPr>
          <w:p w:rsidRPr="00482186" w:rsidR="00482186" w:rsidRDefault="00482186">
            <w:pPr>
              <w:spacing w:line="276" w:lineRule="auto"/>
              <w:rPr>
                <w:rFonts w:ascii="Tahoma" w:hAnsi="Tahoma"/>
                <w:sz w:val="20"/>
                <w:szCs w:val="20"/>
              </w:rPr>
            </w:pPr>
          </w:p>
        </w:tc>
        <w:tc>
          <w:tcPr>
            <w:tcW w:w="2835"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rPr>
                <w:rFonts w:ascii="Tahoma" w:hAnsi="Tahoma"/>
                <w:sz w:val="20"/>
                <w:szCs w:val="20"/>
              </w:rPr>
            </w:pPr>
            <w:r w:rsidRPr="00482186">
              <w:rPr>
                <w:sz w:val="20"/>
                <w:szCs w:val="20"/>
              </w:rPr>
              <w:t xml:space="preserve">Vis, Splitsko polje </w:t>
            </w:r>
          </w:p>
        </w:tc>
        <w:tc>
          <w:tcPr>
            <w:tcW w:w="1418"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jc w:val="right"/>
              <w:rPr>
                <w:rFonts w:ascii="Tahoma" w:hAnsi="Tahoma"/>
                <w:sz w:val="20"/>
                <w:szCs w:val="20"/>
              </w:rPr>
            </w:pPr>
            <w:r w:rsidRPr="00482186">
              <w:rPr>
                <w:sz w:val="20"/>
                <w:szCs w:val="20"/>
              </w:rPr>
              <w:t>18.716,00</w:t>
            </w:r>
          </w:p>
        </w:tc>
        <w:tc>
          <w:tcPr>
            <w:tcW w:w="1417"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jc w:val="right"/>
              <w:rPr>
                <w:rFonts w:ascii="Tahoma" w:hAnsi="Tahoma"/>
                <w:sz w:val="20"/>
                <w:szCs w:val="20"/>
              </w:rPr>
            </w:pPr>
            <w:r w:rsidRPr="00482186">
              <w:rPr>
                <w:sz w:val="20"/>
                <w:szCs w:val="20"/>
              </w:rPr>
              <w:t>18.716,00</w:t>
            </w:r>
          </w:p>
        </w:tc>
      </w:tr>
      <w:tr w:rsidRPr="00482186" w:rsidR="00482186" w:rsidTr="00482186">
        <w:trPr>
          <w:trHeight w:val="521"/>
        </w:trPr>
        <w:tc>
          <w:tcPr>
            <w:tcW w:w="459"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rPr>
                <w:rFonts w:ascii="Tahoma" w:hAnsi="Tahoma"/>
                <w:sz w:val="20"/>
                <w:szCs w:val="20"/>
              </w:rPr>
            </w:pPr>
            <w:r w:rsidRPr="00482186">
              <w:rPr>
                <w:sz w:val="20"/>
                <w:szCs w:val="20"/>
              </w:rPr>
              <w:t>4.</w:t>
            </w:r>
          </w:p>
        </w:tc>
        <w:tc>
          <w:tcPr>
            <w:tcW w:w="2093"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rPr>
                <w:rFonts w:ascii="Tahoma" w:hAnsi="Tahoma"/>
                <w:sz w:val="20"/>
                <w:szCs w:val="20"/>
              </w:rPr>
            </w:pPr>
            <w:r w:rsidRPr="00482186">
              <w:rPr>
                <w:sz w:val="20"/>
                <w:szCs w:val="20"/>
              </w:rPr>
              <w:t xml:space="preserve">ANTUN SVILIČIĆ </w:t>
            </w:r>
          </w:p>
        </w:tc>
        <w:tc>
          <w:tcPr>
            <w:tcW w:w="1559" w:type="dxa"/>
            <w:tcBorders>
              <w:top w:val="single" w:color="auto" w:sz="4" w:space="0"/>
              <w:left w:val="single" w:color="auto" w:sz="4" w:space="0"/>
              <w:bottom w:val="single" w:color="auto" w:sz="4" w:space="0"/>
              <w:right w:val="single" w:color="auto" w:sz="4" w:space="0"/>
            </w:tcBorders>
            <w:vAlign w:val="center"/>
          </w:tcPr>
          <w:p w:rsidRPr="00482186" w:rsidR="00482186" w:rsidRDefault="00482186">
            <w:pPr>
              <w:spacing w:line="276" w:lineRule="auto"/>
              <w:rPr>
                <w:rFonts w:ascii="Tahoma" w:hAnsi="Tahoma"/>
                <w:sz w:val="20"/>
                <w:szCs w:val="20"/>
              </w:rPr>
            </w:pPr>
          </w:p>
        </w:tc>
        <w:tc>
          <w:tcPr>
            <w:tcW w:w="2835"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rPr>
                <w:rFonts w:ascii="Tahoma" w:hAnsi="Tahoma"/>
                <w:sz w:val="20"/>
                <w:szCs w:val="20"/>
              </w:rPr>
            </w:pPr>
            <w:r w:rsidRPr="00482186">
              <w:rPr>
                <w:sz w:val="20"/>
                <w:szCs w:val="20"/>
              </w:rPr>
              <w:t>Split, Stepinčeva 38</w:t>
            </w:r>
          </w:p>
        </w:tc>
        <w:tc>
          <w:tcPr>
            <w:tcW w:w="1418"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jc w:val="right"/>
              <w:rPr>
                <w:rFonts w:ascii="Tahoma" w:hAnsi="Tahoma"/>
                <w:sz w:val="20"/>
                <w:szCs w:val="20"/>
              </w:rPr>
            </w:pPr>
            <w:r w:rsidRPr="00482186">
              <w:rPr>
                <w:sz w:val="20"/>
                <w:szCs w:val="20"/>
              </w:rPr>
              <w:t>1.502,83</w:t>
            </w:r>
          </w:p>
        </w:tc>
        <w:tc>
          <w:tcPr>
            <w:tcW w:w="1417"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jc w:val="right"/>
              <w:rPr>
                <w:rFonts w:ascii="Tahoma" w:hAnsi="Tahoma"/>
                <w:sz w:val="20"/>
                <w:szCs w:val="20"/>
              </w:rPr>
            </w:pPr>
            <w:r w:rsidRPr="00482186">
              <w:rPr>
                <w:sz w:val="20"/>
                <w:szCs w:val="20"/>
              </w:rPr>
              <w:t>1.502,83</w:t>
            </w:r>
          </w:p>
        </w:tc>
      </w:tr>
      <w:tr w:rsidRPr="00482186" w:rsidR="00482186" w:rsidTr="00482186">
        <w:trPr>
          <w:trHeight w:val="521"/>
        </w:trPr>
        <w:tc>
          <w:tcPr>
            <w:tcW w:w="459"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rPr>
                <w:rFonts w:ascii="Tahoma" w:hAnsi="Tahoma"/>
                <w:sz w:val="20"/>
                <w:szCs w:val="20"/>
              </w:rPr>
            </w:pPr>
            <w:r w:rsidRPr="00482186">
              <w:rPr>
                <w:sz w:val="20"/>
                <w:szCs w:val="20"/>
              </w:rPr>
              <w:t>5.</w:t>
            </w:r>
          </w:p>
        </w:tc>
        <w:tc>
          <w:tcPr>
            <w:tcW w:w="2093"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rPr>
                <w:rFonts w:ascii="Tahoma" w:hAnsi="Tahoma"/>
                <w:sz w:val="20"/>
                <w:szCs w:val="20"/>
              </w:rPr>
            </w:pPr>
            <w:r w:rsidRPr="00482186">
              <w:rPr>
                <w:sz w:val="20"/>
                <w:szCs w:val="20"/>
              </w:rPr>
              <w:t xml:space="preserve">NEDILJKA BOŽANIĆ </w:t>
            </w:r>
          </w:p>
        </w:tc>
        <w:tc>
          <w:tcPr>
            <w:tcW w:w="1559" w:type="dxa"/>
            <w:tcBorders>
              <w:top w:val="single" w:color="auto" w:sz="4" w:space="0"/>
              <w:left w:val="single" w:color="auto" w:sz="4" w:space="0"/>
              <w:bottom w:val="single" w:color="auto" w:sz="4" w:space="0"/>
              <w:right w:val="single" w:color="auto" w:sz="4" w:space="0"/>
            </w:tcBorders>
            <w:vAlign w:val="center"/>
          </w:tcPr>
          <w:p w:rsidRPr="00482186" w:rsidR="00482186" w:rsidRDefault="00482186">
            <w:pPr>
              <w:spacing w:line="276" w:lineRule="auto"/>
              <w:rPr>
                <w:rFonts w:ascii="Tahoma" w:hAnsi="Tahoma"/>
                <w:sz w:val="20"/>
                <w:szCs w:val="20"/>
              </w:rPr>
            </w:pPr>
          </w:p>
        </w:tc>
        <w:tc>
          <w:tcPr>
            <w:tcW w:w="2835"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rPr>
                <w:rFonts w:ascii="Tahoma" w:hAnsi="Tahoma"/>
                <w:sz w:val="20"/>
                <w:szCs w:val="20"/>
              </w:rPr>
            </w:pPr>
            <w:r w:rsidRPr="00482186">
              <w:rPr>
                <w:sz w:val="20"/>
                <w:szCs w:val="20"/>
              </w:rPr>
              <w:t xml:space="preserve">Australia, </w:t>
            </w:r>
            <w:proofErr w:type="spellStart"/>
            <w:r w:rsidRPr="00482186">
              <w:rPr>
                <w:sz w:val="20"/>
                <w:szCs w:val="20"/>
              </w:rPr>
              <w:t>Adelaide</w:t>
            </w:r>
            <w:proofErr w:type="spellEnd"/>
            <w:r w:rsidRPr="00482186">
              <w:rPr>
                <w:sz w:val="20"/>
                <w:szCs w:val="20"/>
              </w:rPr>
              <w:t xml:space="preserve"> </w:t>
            </w:r>
          </w:p>
        </w:tc>
        <w:tc>
          <w:tcPr>
            <w:tcW w:w="1418"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jc w:val="right"/>
              <w:rPr>
                <w:rFonts w:ascii="Tahoma" w:hAnsi="Tahoma"/>
                <w:sz w:val="20"/>
                <w:szCs w:val="20"/>
              </w:rPr>
            </w:pPr>
            <w:r w:rsidRPr="00482186">
              <w:rPr>
                <w:sz w:val="20"/>
                <w:szCs w:val="20"/>
              </w:rPr>
              <w:t>1.502,83</w:t>
            </w:r>
          </w:p>
        </w:tc>
        <w:tc>
          <w:tcPr>
            <w:tcW w:w="1417"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jc w:val="right"/>
              <w:rPr>
                <w:rFonts w:ascii="Tahoma" w:hAnsi="Tahoma"/>
                <w:sz w:val="20"/>
                <w:szCs w:val="20"/>
              </w:rPr>
            </w:pPr>
            <w:r w:rsidRPr="00482186">
              <w:rPr>
                <w:sz w:val="20"/>
                <w:szCs w:val="20"/>
              </w:rPr>
              <w:t>1.502,83</w:t>
            </w:r>
          </w:p>
        </w:tc>
      </w:tr>
      <w:tr w:rsidRPr="00482186" w:rsidR="00482186" w:rsidTr="00482186">
        <w:trPr>
          <w:trHeight w:val="521"/>
        </w:trPr>
        <w:tc>
          <w:tcPr>
            <w:tcW w:w="459"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rPr>
                <w:rFonts w:ascii="Tahoma" w:hAnsi="Tahoma"/>
                <w:sz w:val="20"/>
                <w:szCs w:val="20"/>
              </w:rPr>
            </w:pPr>
            <w:r w:rsidRPr="00482186">
              <w:rPr>
                <w:sz w:val="20"/>
                <w:szCs w:val="20"/>
              </w:rPr>
              <w:t>6.</w:t>
            </w:r>
          </w:p>
        </w:tc>
        <w:tc>
          <w:tcPr>
            <w:tcW w:w="2093"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rPr>
                <w:rFonts w:ascii="Tahoma" w:hAnsi="Tahoma"/>
                <w:sz w:val="20"/>
                <w:szCs w:val="20"/>
              </w:rPr>
            </w:pPr>
            <w:r w:rsidRPr="00482186">
              <w:rPr>
                <w:sz w:val="20"/>
                <w:szCs w:val="20"/>
              </w:rPr>
              <w:t>PAULINA BRKAN</w:t>
            </w:r>
          </w:p>
        </w:tc>
        <w:tc>
          <w:tcPr>
            <w:tcW w:w="1559" w:type="dxa"/>
            <w:tcBorders>
              <w:top w:val="single" w:color="auto" w:sz="4" w:space="0"/>
              <w:left w:val="single" w:color="auto" w:sz="4" w:space="0"/>
              <w:bottom w:val="single" w:color="auto" w:sz="4" w:space="0"/>
              <w:right w:val="single" w:color="auto" w:sz="4" w:space="0"/>
            </w:tcBorders>
            <w:vAlign w:val="center"/>
          </w:tcPr>
          <w:p w:rsidRPr="00482186" w:rsidR="00482186" w:rsidRDefault="00482186">
            <w:pPr>
              <w:spacing w:line="276" w:lineRule="auto"/>
              <w:rPr>
                <w:rFonts w:ascii="Tahoma" w:hAnsi="Tahoma"/>
                <w:sz w:val="20"/>
                <w:szCs w:val="20"/>
              </w:rPr>
            </w:pPr>
          </w:p>
        </w:tc>
        <w:tc>
          <w:tcPr>
            <w:tcW w:w="2835"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rPr>
                <w:rFonts w:ascii="Tahoma" w:hAnsi="Tahoma"/>
                <w:sz w:val="20"/>
                <w:szCs w:val="20"/>
              </w:rPr>
            </w:pPr>
            <w:proofErr w:type="spellStart"/>
            <w:r w:rsidRPr="00482186">
              <w:rPr>
                <w:sz w:val="20"/>
                <w:szCs w:val="20"/>
              </w:rPr>
              <w:t>Tivat</w:t>
            </w:r>
            <w:proofErr w:type="spellEnd"/>
            <w:r w:rsidRPr="00482186">
              <w:rPr>
                <w:sz w:val="20"/>
                <w:szCs w:val="20"/>
              </w:rPr>
              <w:t xml:space="preserve">, </w:t>
            </w:r>
            <w:proofErr w:type="spellStart"/>
            <w:r w:rsidRPr="00482186">
              <w:rPr>
                <w:sz w:val="20"/>
                <w:szCs w:val="20"/>
              </w:rPr>
              <w:t>Bogdašići</w:t>
            </w:r>
            <w:proofErr w:type="spellEnd"/>
            <w:r w:rsidRPr="00482186">
              <w:rPr>
                <w:sz w:val="20"/>
                <w:szCs w:val="20"/>
              </w:rPr>
              <w:t xml:space="preserve"> b.b., Crna Gora </w:t>
            </w:r>
          </w:p>
        </w:tc>
        <w:tc>
          <w:tcPr>
            <w:tcW w:w="1418"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jc w:val="right"/>
              <w:rPr>
                <w:rFonts w:ascii="Tahoma" w:hAnsi="Tahoma"/>
                <w:sz w:val="20"/>
                <w:szCs w:val="20"/>
              </w:rPr>
            </w:pPr>
            <w:r w:rsidRPr="00482186">
              <w:rPr>
                <w:sz w:val="20"/>
                <w:szCs w:val="20"/>
              </w:rPr>
              <w:t>1.502,83</w:t>
            </w:r>
          </w:p>
        </w:tc>
        <w:tc>
          <w:tcPr>
            <w:tcW w:w="1417"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jc w:val="right"/>
              <w:rPr>
                <w:rFonts w:ascii="Tahoma" w:hAnsi="Tahoma"/>
                <w:sz w:val="20"/>
                <w:szCs w:val="20"/>
              </w:rPr>
            </w:pPr>
            <w:r w:rsidRPr="00482186">
              <w:rPr>
                <w:sz w:val="20"/>
                <w:szCs w:val="20"/>
              </w:rPr>
              <w:t>1.502,83</w:t>
            </w:r>
          </w:p>
        </w:tc>
      </w:tr>
      <w:tr w:rsidRPr="00482186" w:rsidR="00482186" w:rsidTr="00482186">
        <w:trPr>
          <w:trHeight w:val="521"/>
        </w:trPr>
        <w:tc>
          <w:tcPr>
            <w:tcW w:w="459"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rPr>
                <w:rFonts w:ascii="Tahoma" w:hAnsi="Tahoma"/>
                <w:sz w:val="20"/>
                <w:szCs w:val="20"/>
              </w:rPr>
            </w:pPr>
            <w:r w:rsidRPr="00482186">
              <w:rPr>
                <w:sz w:val="20"/>
                <w:szCs w:val="20"/>
              </w:rPr>
              <w:t>7.</w:t>
            </w:r>
          </w:p>
        </w:tc>
        <w:tc>
          <w:tcPr>
            <w:tcW w:w="2093"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rPr>
                <w:rFonts w:ascii="Tahoma" w:hAnsi="Tahoma"/>
                <w:sz w:val="20"/>
                <w:szCs w:val="20"/>
              </w:rPr>
            </w:pPr>
            <w:r w:rsidRPr="00482186">
              <w:rPr>
                <w:sz w:val="20"/>
                <w:szCs w:val="20"/>
              </w:rPr>
              <w:t xml:space="preserve">ŽITKO VINKA </w:t>
            </w:r>
          </w:p>
        </w:tc>
        <w:tc>
          <w:tcPr>
            <w:tcW w:w="1559" w:type="dxa"/>
            <w:tcBorders>
              <w:top w:val="single" w:color="auto" w:sz="4" w:space="0"/>
              <w:left w:val="single" w:color="auto" w:sz="4" w:space="0"/>
              <w:bottom w:val="single" w:color="auto" w:sz="4" w:space="0"/>
              <w:right w:val="single" w:color="auto" w:sz="4" w:space="0"/>
            </w:tcBorders>
            <w:vAlign w:val="center"/>
          </w:tcPr>
          <w:p w:rsidRPr="00482186" w:rsidR="00482186" w:rsidRDefault="00482186">
            <w:pPr>
              <w:spacing w:line="276" w:lineRule="auto"/>
              <w:rPr>
                <w:rFonts w:ascii="Tahoma" w:hAnsi="Tahoma"/>
                <w:sz w:val="20"/>
                <w:szCs w:val="20"/>
              </w:rPr>
            </w:pPr>
          </w:p>
        </w:tc>
        <w:tc>
          <w:tcPr>
            <w:tcW w:w="2835"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rPr>
                <w:rFonts w:ascii="Tahoma" w:hAnsi="Tahoma"/>
                <w:sz w:val="20"/>
                <w:szCs w:val="20"/>
              </w:rPr>
            </w:pPr>
            <w:r w:rsidRPr="00482186">
              <w:rPr>
                <w:sz w:val="20"/>
                <w:szCs w:val="20"/>
              </w:rPr>
              <w:t xml:space="preserve">Vis, </w:t>
            </w:r>
            <w:proofErr w:type="spellStart"/>
            <w:r w:rsidRPr="00482186">
              <w:rPr>
                <w:sz w:val="20"/>
                <w:szCs w:val="20"/>
              </w:rPr>
              <w:t>Dobrilina</w:t>
            </w:r>
            <w:proofErr w:type="spellEnd"/>
            <w:r w:rsidRPr="00482186">
              <w:rPr>
                <w:sz w:val="20"/>
                <w:szCs w:val="20"/>
              </w:rPr>
              <w:t xml:space="preserve"> 1 /</w:t>
            </w:r>
          </w:p>
        </w:tc>
        <w:tc>
          <w:tcPr>
            <w:tcW w:w="1418"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jc w:val="right"/>
              <w:rPr>
                <w:rFonts w:ascii="Tahoma" w:hAnsi="Tahoma"/>
                <w:sz w:val="20"/>
                <w:szCs w:val="20"/>
              </w:rPr>
            </w:pPr>
            <w:r w:rsidRPr="00482186">
              <w:rPr>
                <w:sz w:val="20"/>
                <w:szCs w:val="20"/>
              </w:rPr>
              <w:t>8.701,72</w:t>
            </w:r>
          </w:p>
        </w:tc>
        <w:tc>
          <w:tcPr>
            <w:tcW w:w="1417"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jc w:val="right"/>
              <w:rPr>
                <w:rFonts w:ascii="Tahoma" w:hAnsi="Tahoma"/>
                <w:sz w:val="20"/>
                <w:szCs w:val="20"/>
              </w:rPr>
            </w:pPr>
            <w:r w:rsidRPr="00482186">
              <w:rPr>
                <w:sz w:val="20"/>
                <w:szCs w:val="20"/>
              </w:rPr>
              <w:t>8.701,72</w:t>
            </w:r>
          </w:p>
        </w:tc>
      </w:tr>
      <w:tr w:rsidRPr="00482186" w:rsidR="00482186" w:rsidTr="00482186">
        <w:trPr>
          <w:trHeight w:val="521"/>
        </w:trPr>
        <w:tc>
          <w:tcPr>
            <w:tcW w:w="459"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rPr>
                <w:rFonts w:ascii="Tahoma" w:hAnsi="Tahoma"/>
                <w:sz w:val="20"/>
                <w:szCs w:val="20"/>
              </w:rPr>
            </w:pPr>
            <w:r w:rsidRPr="00482186">
              <w:rPr>
                <w:sz w:val="20"/>
                <w:szCs w:val="20"/>
              </w:rPr>
              <w:t>8.</w:t>
            </w:r>
          </w:p>
        </w:tc>
        <w:tc>
          <w:tcPr>
            <w:tcW w:w="2093"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rPr>
                <w:rFonts w:ascii="Tahoma" w:hAnsi="Tahoma" w:cs="Tahoma"/>
                <w:sz w:val="20"/>
                <w:szCs w:val="20"/>
              </w:rPr>
            </w:pPr>
            <w:r w:rsidRPr="00482186">
              <w:rPr>
                <w:rFonts w:cs="Tahoma"/>
                <w:sz w:val="20"/>
                <w:szCs w:val="20"/>
              </w:rPr>
              <w:t xml:space="preserve">HRVATSKA ELEKTROPRIVREDA - dioničko društvo, kao pravni </w:t>
            </w:r>
            <w:proofErr w:type="spellStart"/>
            <w:r w:rsidRPr="00482186">
              <w:rPr>
                <w:rFonts w:cs="Tahoma"/>
                <w:sz w:val="20"/>
                <w:szCs w:val="20"/>
              </w:rPr>
              <w:t>sljednik</w:t>
            </w:r>
            <w:proofErr w:type="spellEnd"/>
            <w:r w:rsidRPr="00482186">
              <w:rPr>
                <w:rFonts w:cs="Tahoma"/>
                <w:sz w:val="20"/>
                <w:szCs w:val="20"/>
              </w:rPr>
              <w:t xml:space="preserve">  ELEKTRODALMACIJA SPLIT, </w:t>
            </w:r>
          </w:p>
        </w:tc>
        <w:tc>
          <w:tcPr>
            <w:tcW w:w="1559" w:type="dxa"/>
            <w:tcBorders>
              <w:top w:val="single" w:color="auto" w:sz="4" w:space="0"/>
              <w:left w:val="single" w:color="auto" w:sz="4" w:space="0"/>
              <w:bottom w:val="single" w:color="auto" w:sz="4" w:space="0"/>
              <w:right w:val="single" w:color="auto" w:sz="4" w:space="0"/>
            </w:tcBorders>
            <w:vAlign w:val="center"/>
          </w:tcPr>
          <w:p w:rsidRPr="00482186" w:rsidR="00482186" w:rsidRDefault="00482186">
            <w:pPr>
              <w:spacing w:line="276" w:lineRule="auto"/>
              <w:rPr>
                <w:rFonts w:ascii="Arial" w:hAnsi="Arial" w:cs="Arial"/>
                <w:sz w:val="20"/>
                <w:szCs w:val="20"/>
              </w:rPr>
            </w:pPr>
            <w:r w:rsidRPr="00482186">
              <w:rPr>
                <w:rFonts w:ascii="Arial" w:hAnsi="Arial" w:cs="Arial"/>
                <w:sz w:val="20"/>
                <w:szCs w:val="20"/>
              </w:rPr>
              <w:t>28921978587</w:t>
            </w:r>
          </w:p>
          <w:p w:rsidRPr="00482186" w:rsidR="00482186" w:rsidRDefault="00482186">
            <w:pPr>
              <w:spacing w:line="276" w:lineRule="auto"/>
              <w:rPr>
                <w:rFonts w:ascii="Tahoma" w:hAnsi="Tahoma"/>
                <w:sz w:val="20"/>
                <w:szCs w:val="20"/>
              </w:rPr>
            </w:pPr>
          </w:p>
        </w:tc>
        <w:tc>
          <w:tcPr>
            <w:tcW w:w="2835" w:type="dxa"/>
            <w:tcBorders>
              <w:top w:val="single" w:color="auto" w:sz="4" w:space="0"/>
              <w:left w:val="single" w:color="auto" w:sz="4" w:space="0"/>
              <w:bottom w:val="single" w:color="auto" w:sz="4" w:space="0"/>
              <w:right w:val="single" w:color="auto" w:sz="4" w:space="0"/>
            </w:tcBorders>
            <w:vAlign w:val="center"/>
          </w:tcPr>
          <w:p w:rsidRPr="00482186" w:rsidR="00482186" w:rsidRDefault="00482186">
            <w:pPr>
              <w:spacing w:line="276" w:lineRule="auto"/>
              <w:rPr>
                <w:rFonts w:ascii="Tahoma" w:hAnsi="Tahoma"/>
                <w:sz w:val="20"/>
                <w:szCs w:val="20"/>
              </w:rPr>
            </w:pPr>
            <w:r w:rsidRPr="00482186">
              <w:rPr>
                <w:sz w:val="20"/>
                <w:szCs w:val="20"/>
              </w:rPr>
              <w:t>Zagreb, Grada Vukovara 37</w:t>
            </w:r>
          </w:p>
          <w:p w:rsidRPr="00482186" w:rsidR="00482186" w:rsidRDefault="00482186">
            <w:pPr>
              <w:spacing w:line="276" w:lineRule="auto"/>
              <w:rPr>
                <w:sz w:val="20"/>
                <w:szCs w:val="20"/>
              </w:rPr>
            </w:pPr>
          </w:p>
          <w:p w:rsidRPr="00482186" w:rsidR="00482186" w:rsidRDefault="00482186">
            <w:pPr>
              <w:spacing w:line="276" w:lineRule="auto"/>
              <w:rPr>
                <w:rFonts w:ascii="Tahoma" w:hAnsi="Tahoma"/>
                <w:sz w:val="20"/>
                <w:szCs w:val="20"/>
              </w:rPr>
            </w:pPr>
          </w:p>
        </w:tc>
        <w:tc>
          <w:tcPr>
            <w:tcW w:w="1418"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jc w:val="right"/>
              <w:rPr>
                <w:rFonts w:ascii="Tahoma" w:hAnsi="Tahoma"/>
                <w:sz w:val="20"/>
                <w:szCs w:val="20"/>
              </w:rPr>
            </w:pPr>
            <w:r w:rsidRPr="00482186">
              <w:rPr>
                <w:sz w:val="20"/>
                <w:szCs w:val="20"/>
              </w:rPr>
              <w:t>20.941,23</w:t>
            </w:r>
          </w:p>
        </w:tc>
        <w:tc>
          <w:tcPr>
            <w:tcW w:w="1417"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jc w:val="right"/>
              <w:rPr>
                <w:rFonts w:ascii="Tahoma" w:hAnsi="Tahoma"/>
                <w:sz w:val="20"/>
                <w:szCs w:val="20"/>
              </w:rPr>
            </w:pPr>
            <w:r w:rsidRPr="00482186">
              <w:rPr>
                <w:sz w:val="20"/>
                <w:szCs w:val="20"/>
              </w:rPr>
              <w:t>20.941,23</w:t>
            </w:r>
          </w:p>
        </w:tc>
      </w:tr>
      <w:tr w:rsidRPr="00482186" w:rsidR="00482186" w:rsidTr="00482186">
        <w:trPr>
          <w:trHeight w:val="521"/>
        </w:trPr>
        <w:tc>
          <w:tcPr>
            <w:tcW w:w="459"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rPr>
                <w:rFonts w:ascii="Tahoma" w:hAnsi="Tahoma"/>
                <w:sz w:val="20"/>
                <w:szCs w:val="20"/>
              </w:rPr>
            </w:pPr>
            <w:r w:rsidRPr="00482186">
              <w:rPr>
                <w:sz w:val="20"/>
                <w:szCs w:val="20"/>
              </w:rPr>
              <w:t>9.</w:t>
            </w:r>
          </w:p>
        </w:tc>
        <w:tc>
          <w:tcPr>
            <w:tcW w:w="2093"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rPr>
                <w:rFonts w:ascii="Tahoma" w:hAnsi="Tahoma"/>
                <w:sz w:val="20"/>
                <w:szCs w:val="20"/>
              </w:rPr>
            </w:pPr>
            <w:r w:rsidRPr="00482186">
              <w:rPr>
                <w:sz w:val="20"/>
                <w:szCs w:val="20"/>
              </w:rPr>
              <w:t>ANICA PERIĆ</w:t>
            </w:r>
          </w:p>
        </w:tc>
        <w:tc>
          <w:tcPr>
            <w:tcW w:w="1559" w:type="dxa"/>
            <w:tcBorders>
              <w:top w:val="single" w:color="auto" w:sz="4" w:space="0"/>
              <w:left w:val="single" w:color="auto" w:sz="4" w:space="0"/>
              <w:bottom w:val="single" w:color="auto" w:sz="4" w:space="0"/>
              <w:right w:val="single" w:color="auto" w:sz="4" w:space="0"/>
            </w:tcBorders>
            <w:vAlign w:val="center"/>
          </w:tcPr>
          <w:p w:rsidRPr="00482186" w:rsidR="00482186" w:rsidRDefault="00482186">
            <w:pPr>
              <w:spacing w:line="276" w:lineRule="auto"/>
              <w:rPr>
                <w:rFonts w:ascii="Tahoma" w:hAnsi="Tahoma"/>
                <w:sz w:val="20"/>
                <w:szCs w:val="20"/>
              </w:rPr>
            </w:pPr>
          </w:p>
        </w:tc>
        <w:tc>
          <w:tcPr>
            <w:tcW w:w="2835"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rPr>
                <w:rFonts w:ascii="Tahoma" w:hAnsi="Tahoma"/>
                <w:sz w:val="20"/>
                <w:szCs w:val="20"/>
              </w:rPr>
            </w:pPr>
            <w:r w:rsidRPr="00482186">
              <w:rPr>
                <w:sz w:val="20"/>
                <w:szCs w:val="20"/>
              </w:rPr>
              <w:t xml:space="preserve">Kontese Nere 18, Zagreb </w:t>
            </w:r>
          </w:p>
        </w:tc>
        <w:tc>
          <w:tcPr>
            <w:tcW w:w="1418"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jc w:val="right"/>
              <w:rPr>
                <w:rFonts w:ascii="Tahoma" w:hAnsi="Tahoma"/>
                <w:sz w:val="20"/>
                <w:szCs w:val="20"/>
              </w:rPr>
            </w:pPr>
            <w:r w:rsidRPr="00482186">
              <w:rPr>
                <w:sz w:val="20"/>
                <w:szCs w:val="20"/>
              </w:rPr>
              <w:t>5.701,00</w:t>
            </w:r>
          </w:p>
        </w:tc>
        <w:tc>
          <w:tcPr>
            <w:tcW w:w="1417"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jc w:val="right"/>
              <w:rPr>
                <w:rFonts w:ascii="Tahoma" w:hAnsi="Tahoma"/>
                <w:sz w:val="20"/>
                <w:szCs w:val="20"/>
              </w:rPr>
            </w:pPr>
            <w:r w:rsidRPr="00482186">
              <w:rPr>
                <w:sz w:val="20"/>
                <w:szCs w:val="20"/>
              </w:rPr>
              <w:t>5.701,00</w:t>
            </w:r>
          </w:p>
        </w:tc>
      </w:tr>
      <w:tr w:rsidRPr="00482186" w:rsidR="00482186" w:rsidTr="00482186">
        <w:trPr>
          <w:trHeight w:val="521"/>
        </w:trPr>
        <w:tc>
          <w:tcPr>
            <w:tcW w:w="8364" w:type="dxa"/>
            <w:gridSpan w:val="5"/>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jc w:val="right"/>
              <w:rPr>
                <w:rFonts w:ascii="Tahoma" w:hAnsi="Tahoma"/>
                <w:sz w:val="20"/>
                <w:szCs w:val="20"/>
              </w:rPr>
            </w:pPr>
            <w:r w:rsidRPr="00482186">
              <w:rPr>
                <w:sz w:val="20"/>
                <w:szCs w:val="20"/>
              </w:rPr>
              <w:lastRenderedPageBreak/>
              <w:t xml:space="preserve">Ukupno:  </w:t>
            </w:r>
          </w:p>
        </w:tc>
        <w:tc>
          <w:tcPr>
            <w:tcW w:w="1417" w:type="dxa"/>
            <w:tcBorders>
              <w:top w:val="single" w:color="auto" w:sz="4" w:space="0"/>
              <w:left w:val="single" w:color="auto" w:sz="4" w:space="0"/>
              <w:bottom w:val="single" w:color="auto" w:sz="4" w:space="0"/>
              <w:right w:val="single" w:color="auto" w:sz="4" w:space="0"/>
            </w:tcBorders>
            <w:vAlign w:val="center"/>
            <w:hideMark/>
          </w:tcPr>
          <w:p w:rsidRPr="00482186" w:rsidR="00482186" w:rsidRDefault="00482186">
            <w:pPr>
              <w:spacing w:line="276" w:lineRule="auto"/>
              <w:jc w:val="center"/>
              <w:rPr>
                <w:rFonts w:ascii="Tahoma" w:hAnsi="Tahoma"/>
                <w:sz w:val="20"/>
                <w:szCs w:val="20"/>
              </w:rPr>
            </w:pPr>
            <w:r w:rsidRPr="00482186">
              <w:rPr>
                <w:sz w:val="20"/>
                <w:szCs w:val="20"/>
              </w:rPr>
              <w:t>82.625,76</w:t>
            </w:r>
          </w:p>
        </w:tc>
      </w:tr>
    </w:tbl>
    <w:p w:rsidRPr="00482186" w:rsidR="00482186" w:rsidP="00482186" w:rsidRDefault="00482186">
      <w:pPr>
        <w:jc w:val="both"/>
        <w:rPr>
          <w:rFonts w:ascii="Tahoma" w:hAnsi="Tahoma"/>
          <w:b/>
          <w:sz w:val="22"/>
          <w:szCs w:val="22"/>
        </w:rPr>
      </w:pPr>
    </w:p>
    <w:p w:rsidRPr="00482186" w:rsidR="00482186" w:rsidP="00482186" w:rsidRDefault="00482186">
      <w:pPr>
        <w:numPr>
          <w:ilvl w:val="0"/>
          <w:numId w:val="5"/>
        </w:numPr>
        <w:ind w:left="1080"/>
        <w:contextualSpacing/>
        <w:jc w:val="both"/>
        <w:rPr>
          <w:b/>
        </w:rPr>
      </w:pPr>
      <w:r w:rsidRPr="00482186">
        <w:t>Utvrđuje se,</w:t>
      </w:r>
      <w:r w:rsidRPr="00482186">
        <w:rPr>
          <w:b/>
        </w:rPr>
        <w:t xml:space="preserve"> </w:t>
      </w:r>
      <w:r w:rsidRPr="00482186">
        <w:t xml:space="preserve">da se, radi potpunog namirenja utvrđenih tražbina stečajnog vjerovnika prvog i drugog višeg isplatnog reda  NIRD, društvo s ograničenom odgovornošću za proizvodnju i trgovinu, sa sjedištem u Kaštel Lukšiću, </w:t>
      </w:r>
      <w:proofErr w:type="spellStart"/>
      <w:r w:rsidRPr="00482186">
        <w:t>Bardejovska</w:t>
      </w:r>
      <w:proofErr w:type="spellEnd"/>
      <w:r w:rsidRPr="00482186">
        <w:t xml:space="preserve"> 25, OIB 50522457221 u sveukupnom iznosu od </w:t>
      </w:r>
      <w:r w:rsidRPr="00482186">
        <w:rPr>
          <w:b/>
        </w:rPr>
        <w:t>7.874.506,86</w:t>
      </w:r>
      <w:r w:rsidRPr="00482186">
        <w:t xml:space="preserve"> kn, unose kao prava u temeljni kapital društva stečajnoga dužnika, radi stjecanja dionica dioničkog društva stečajnoga dužnika u postupku povećanja temeljnog kapitala dioničkog društva stečajnog dužnika temeljem odluke o povećanju temeljnog kapitala iz točke </w:t>
      </w:r>
      <w:r w:rsidRPr="00482186">
        <w:rPr>
          <w:b/>
        </w:rPr>
        <w:t>XVIII.</w:t>
      </w:r>
      <w:r w:rsidRPr="00482186">
        <w:t xml:space="preserve"> ovoga Rješenja, temeljem kojega unosa prava u temeljni kapital društva stečajnoga dužnika  stečajni vjerovnik </w:t>
      </w:r>
      <w:r w:rsidRPr="00482186">
        <w:rPr>
          <w:b/>
        </w:rPr>
        <w:t>NIRD,</w:t>
      </w:r>
      <w:r w:rsidRPr="00482186">
        <w:t xml:space="preserve"> društvo s ograničenom odgovornošću za proizvodnju i trgovinu, sa sjedištem u Kaštel Lukšiću, </w:t>
      </w:r>
      <w:proofErr w:type="spellStart"/>
      <w:r w:rsidRPr="00482186">
        <w:t>Bardejovska</w:t>
      </w:r>
      <w:proofErr w:type="spellEnd"/>
      <w:r w:rsidRPr="00482186">
        <w:t xml:space="preserve"> 25, OIB 50522457221 stječe dionice dioničkog društva stečajnog dužnika u ukupnom nominalnom iznosu od </w:t>
      </w:r>
      <w:r w:rsidRPr="00482186">
        <w:rPr>
          <w:b/>
        </w:rPr>
        <w:t xml:space="preserve">7.874.500,00 </w:t>
      </w:r>
      <w:r w:rsidRPr="00482186">
        <w:t xml:space="preserve"> kuna, s nominalnim iznosom svake dionice od </w:t>
      </w:r>
      <w:r w:rsidRPr="00482186">
        <w:rPr>
          <w:b/>
        </w:rPr>
        <w:t>100,00</w:t>
      </w:r>
      <w:r w:rsidRPr="00482186">
        <w:t xml:space="preserve"> kuna, u broju od </w:t>
      </w:r>
      <w:r w:rsidRPr="00482186">
        <w:rPr>
          <w:b/>
        </w:rPr>
        <w:t xml:space="preserve">78.745 </w:t>
      </w:r>
      <w:r w:rsidRPr="00482186">
        <w:t xml:space="preserve">komada, a iznos od </w:t>
      </w:r>
      <w:r w:rsidRPr="00482186">
        <w:rPr>
          <w:rFonts w:cs="Tahoma"/>
          <w:b/>
          <w:bCs/>
          <w:iCs/>
        </w:rPr>
        <w:t>6,86</w:t>
      </w:r>
      <w:r w:rsidRPr="00482186">
        <w:rPr>
          <w:rFonts w:cs="Tahoma"/>
          <w:bCs/>
          <w:iCs/>
        </w:rPr>
        <w:t xml:space="preserve"> </w:t>
      </w:r>
      <w:r w:rsidRPr="00482186">
        <w:t>kuna, kao iznos preostao nakon zaokruživanja vrijednosti unesenih tražbina na niži iznos višekratnika broja 100, prenosi u rezerve dioničkog društva stečajnog dužnika.</w:t>
      </w:r>
    </w:p>
    <w:p w:rsidRPr="00482186" w:rsidR="00482186" w:rsidP="00482186" w:rsidRDefault="00482186">
      <w:pPr>
        <w:rPr>
          <w:b/>
        </w:rPr>
      </w:pPr>
    </w:p>
    <w:p w:rsidRPr="00482186" w:rsidR="00482186" w:rsidP="00482186" w:rsidRDefault="00482186">
      <w:pPr>
        <w:numPr>
          <w:ilvl w:val="0"/>
          <w:numId w:val="5"/>
        </w:numPr>
        <w:ind w:left="1080"/>
        <w:contextualSpacing/>
        <w:jc w:val="both"/>
      </w:pPr>
      <w:r w:rsidRPr="00482186">
        <w:t>Smanjuju se (otpisuju)</w:t>
      </w:r>
      <w:r w:rsidRPr="00482186">
        <w:rPr>
          <w:b/>
        </w:rPr>
        <w:t xml:space="preserve"> </w:t>
      </w:r>
      <w:r w:rsidRPr="00482186">
        <w:t xml:space="preserve">obveze stečajnog dužnika prema stečajnom vjerovniku drugog višeg isplatnog reda Republika Hrvatska Ministarstvo financija, Zagreb, Katančićeva 5, OIB 18683136487 u iznosu od </w:t>
      </w:r>
      <w:r w:rsidRPr="00482186">
        <w:rPr>
          <w:b/>
        </w:rPr>
        <w:t>4.098.183,55</w:t>
      </w:r>
      <w:r w:rsidRPr="00482186">
        <w:t xml:space="preserve"> kn, zatim,  prema stečajnom vjerovniku drugog višeg isplatnog reda Republika Hrvatska Ministarstvo poljoprivrede, Zagreb, Grada Vukovara 78, OIB 76767369197 u iznosu od 88.859,86 kn i prema stečajnom vjerovniku drugog višeg isplatnog reda Grad Vis, OIB 76486299480, Trg 30. svibnja 1992. br. 2, Vis, u iznosu od 63.639,09 kn, s učinkom na dan primitka novčanog dijela namirenja tražbina tih stečajnih vjerovnika prema točkama </w:t>
      </w:r>
      <w:r w:rsidRPr="00482186">
        <w:rPr>
          <w:b/>
        </w:rPr>
        <w:t xml:space="preserve">III. </w:t>
      </w:r>
      <w:r w:rsidRPr="00482186">
        <w:t>do</w:t>
      </w:r>
      <w:r w:rsidRPr="00482186">
        <w:rPr>
          <w:b/>
        </w:rPr>
        <w:t xml:space="preserve"> V. </w:t>
      </w:r>
      <w:r w:rsidRPr="00482186">
        <w:t>ovoga Rješenja.</w:t>
      </w:r>
    </w:p>
    <w:p w:rsidRPr="00482186" w:rsidR="00482186" w:rsidP="00482186" w:rsidRDefault="00482186">
      <w:pPr>
        <w:ind w:left="1080"/>
        <w:contextualSpacing/>
        <w:jc w:val="both"/>
      </w:pPr>
    </w:p>
    <w:p w:rsidRPr="00482186" w:rsidR="00482186" w:rsidP="00482186" w:rsidRDefault="00482186">
      <w:pPr>
        <w:numPr>
          <w:ilvl w:val="0"/>
          <w:numId w:val="5"/>
        </w:numPr>
        <w:ind w:left="1080"/>
        <w:contextualSpacing/>
        <w:jc w:val="both"/>
        <w:rPr>
          <w:b/>
        </w:rPr>
      </w:pPr>
      <w:r w:rsidRPr="00482186">
        <w:t>Utvrđuje se,</w:t>
      </w:r>
      <w:r w:rsidRPr="00482186">
        <w:rPr>
          <w:b/>
        </w:rPr>
        <w:t xml:space="preserve"> </w:t>
      </w:r>
      <w:r w:rsidRPr="00482186">
        <w:t xml:space="preserve">da su se </w:t>
      </w:r>
      <w:proofErr w:type="spellStart"/>
      <w:r w:rsidRPr="00482186">
        <w:t>razlučni</w:t>
      </w:r>
      <w:proofErr w:type="spellEnd"/>
      <w:r w:rsidRPr="00482186">
        <w:t xml:space="preserve"> vjerovnik Republika Hrvatska – Ministarstvo financija, Zagreb, Katančićeva 5, OIB 18683136487 i </w:t>
      </w:r>
      <w:proofErr w:type="spellStart"/>
      <w:r w:rsidRPr="00482186">
        <w:t>razlučni</w:t>
      </w:r>
      <w:proofErr w:type="spellEnd"/>
      <w:r w:rsidRPr="00482186">
        <w:t xml:space="preserve"> vjerovnik NIRD, društvo s ograničenom odgovornošću za proizvodnju i trgovinu, sa sjedištem u Kaštel Lukšiću, </w:t>
      </w:r>
      <w:proofErr w:type="spellStart"/>
      <w:r w:rsidRPr="00482186">
        <w:t>Bardejovska</w:t>
      </w:r>
      <w:proofErr w:type="spellEnd"/>
      <w:r w:rsidRPr="00482186">
        <w:t xml:space="preserve"> 25, OIB 50522457221,  pisanim izjavama odrekli tražbina prema stečajnom dužniku za zakonsku zateznu kamatu tekuću nakon dana otvaranja stečajnog postupka na tražbine osigurane založnim pravom.</w:t>
      </w:r>
    </w:p>
    <w:p w:rsidRPr="00482186" w:rsidR="00482186" w:rsidP="00482186" w:rsidRDefault="00482186">
      <w:pPr>
        <w:jc w:val="both"/>
        <w:rPr>
          <w:b/>
        </w:rPr>
      </w:pPr>
    </w:p>
    <w:p w:rsidRPr="00482186" w:rsidR="00482186" w:rsidP="00482186" w:rsidRDefault="00482186">
      <w:pPr>
        <w:numPr>
          <w:ilvl w:val="0"/>
          <w:numId w:val="5"/>
        </w:numPr>
        <w:ind w:left="1080"/>
        <w:contextualSpacing/>
        <w:jc w:val="both"/>
        <w:rPr>
          <w:b/>
        </w:rPr>
      </w:pPr>
      <w:r w:rsidRPr="00482186">
        <w:t>Utvrđuje se,</w:t>
      </w:r>
      <w:r w:rsidRPr="00482186">
        <w:rPr>
          <w:b/>
        </w:rPr>
        <w:t xml:space="preserve"> </w:t>
      </w:r>
      <w:r w:rsidRPr="00482186">
        <w:t>da se stečajni vjerovnik prvog višeg isplatnog reda Republika Hrvatska –</w:t>
      </w:r>
      <w:r w:rsidR="00F407F8">
        <w:t xml:space="preserve"> Hrvatski zavod za zdravstveno osiguranje HZZO, Zagreb, </w:t>
      </w:r>
      <w:proofErr w:type="spellStart"/>
      <w:r w:rsidR="00F407F8">
        <w:t>Margaretska</w:t>
      </w:r>
      <w:proofErr w:type="spellEnd"/>
      <w:r w:rsidR="00F407F8">
        <w:t xml:space="preserve"> 3, OIB: 02958272670</w:t>
      </w:r>
      <w:r w:rsidRPr="00482186">
        <w:t xml:space="preserve">, danom primitka isplate iznosa iz točke </w:t>
      </w:r>
      <w:r w:rsidRPr="00482186">
        <w:rPr>
          <w:b/>
        </w:rPr>
        <w:t>III.</w:t>
      </w:r>
      <w:r w:rsidRPr="00482186">
        <w:t xml:space="preserve"> ovoga Rješenja smatra potpuno namirenim s tražbinom prvog višeg isplatnog reda, a stečajni dužnik je u istom iznosu oslobođen obveza prema tom stečajnom vjerovniku.</w:t>
      </w:r>
    </w:p>
    <w:p w:rsidRPr="00482186" w:rsidR="00482186" w:rsidP="00482186" w:rsidRDefault="00482186">
      <w:pPr>
        <w:ind w:left="720"/>
        <w:contextualSpacing/>
        <w:rPr>
          <w:b/>
        </w:rPr>
      </w:pPr>
      <w:r w:rsidRPr="00482186">
        <w:rPr>
          <w:b/>
        </w:rPr>
        <w:t xml:space="preserve"> </w:t>
      </w:r>
    </w:p>
    <w:p w:rsidRPr="00482186" w:rsidR="00482186" w:rsidP="00482186" w:rsidRDefault="00482186">
      <w:pPr>
        <w:numPr>
          <w:ilvl w:val="0"/>
          <w:numId w:val="5"/>
        </w:numPr>
        <w:ind w:left="1004"/>
        <w:contextualSpacing/>
        <w:jc w:val="both"/>
        <w:rPr>
          <w:b/>
        </w:rPr>
      </w:pPr>
      <w:r w:rsidRPr="00482186">
        <w:t>Utvrđuje se,</w:t>
      </w:r>
      <w:r w:rsidRPr="00482186">
        <w:rPr>
          <w:b/>
        </w:rPr>
        <w:t xml:space="preserve"> </w:t>
      </w:r>
      <w:r w:rsidRPr="00482186">
        <w:t>da se stečajni vjerovnici drugog višeg isplatnog reda danom primitka isplate novčanog namirenja u pojedinačnim iznosima iz točki</w:t>
      </w:r>
      <w:r w:rsidRPr="00482186">
        <w:rPr>
          <w:b/>
        </w:rPr>
        <w:t xml:space="preserve"> IV. do VI.</w:t>
      </w:r>
      <w:r w:rsidRPr="00482186">
        <w:t xml:space="preserve"> ovoga Rješenja smatraju potpuno namirenima, a stečajni dužnik je oslobođen obveza prema tim stečajnim vjerovnicima.</w:t>
      </w:r>
    </w:p>
    <w:p w:rsidRPr="00482186" w:rsidR="00482186" w:rsidP="00482186" w:rsidRDefault="00482186">
      <w:pPr>
        <w:ind w:left="720"/>
        <w:contextualSpacing/>
        <w:rPr>
          <w:b/>
        </w:rPr>
      </w:pPr>
    </w:p>
    <w:p w:rsidRPr="00482186" w:rsidR="00482186" w:rsidP="00482186" w:rsidRDefault="00482186">
      <w:pPr>
        <w:numPr>
          <w:ilvl w:val="0"/>
          <w:numId w:val="5"/>
        </w:numPr>
        <w:ind w:left="1080"/>
        <w:contextualSpacing/>
        <w:jc w:val="both"/>
      </w:pPr>
      <w:r w:rsidRPr="00482186">
        <w:t>Utvrđuje se,</w:t>
      </w:r>
      <w:r w:rsidRPr="00482186">
        <w:rPr>
          <w:b/>
        </w:rPr>
        <w:t xml:space="preserve"> </w:t>
      </w:r>
      <w:r w:rsidRPr="00482186">
        <w:t xml:space="preserve">da se stečajni vjerovnik NIRD, društvo s ograničenom odgovornošću za proizvodnju i trgovinu, sa sjedištem u Kaštel Lukšiću, </w:t>
      </w:r>
      <w:proofErr w:type="spellStart"/>
      <w:r w:rsidRPr="00482186">
        <w:t>Bardejovska</w:t>
      </w:r>
      <w:proofErr w:type="spellEnd"/>
      <w:r w:rsidRPr="00482186">
        <w:t xml:space="preserve"> 25, OIB </w:t>
      </w:r>
      <w:r w:rsidRPr="00482186">
        <w:lastRenderedPageBreak/>
        <w:t xml:space="preserve">50522457221  danom upisa povećanja temeljnog kapitala dioničkog društva stečajnog dužnika unosom prava -   tražbina prema stečajnom dužniku u skladu s točkom </w:t>
      </w:r>
      <w:r w:rsidRPr="00482186">
        <w:rPr>
          <w:b/>
        </w:rPr>
        <w:t>VII</w:t>
      </w:r>
      <w:r w:rsidRPr="00482186">
        <w:t>. ovoga Rješenja u sudski registar smatra potpuno namirenim, a stečajni dužnik je za iznos tražbina naveden u točki VII. ovoga Rješenja oslobođen obveza prema tom stečajnom vjerovniku.</w:t>
      </w:r>
    </w:p>
    <w:p w:rsidRPr="00482186" w:rsidR="00482186" w:rsidP="00482186" w:rsidRDefault="00482186">
      <w:pPr>
        <w:jc w:val="both"/>
      </w:pPr>
    </w:p>
    <w:p w:rsidRPr="00482186" w:rsidR="00482186" w:rsidP="00482186" w:rsidRDefault="00482186">
      <w:pPr>
        <w:numPr>
          <w:ilvl w:val="0"/>
          <w:numId w:val="5"/>
        </w:numPr>
        <w:ind w:left="1004"/>
        <w:contextualSpacing/>
        <w:jc w:val="both"/>
        <w:rPr>
          <w:b/>
        </w:rPr>
      </w:pPr>
      <w:r w:rsidRPr="00482186">
        <w:t>Nalaže se</w:t>
      </w:r>
      <w:r w:rsidRPr="00482186">
        <w:rPr>
          <w:b/>
        </w:rPr>
        <w:t xml:space="preserve"> </w:t>
      </w:r>
      <w:proofErr w:type="spellStart"/>
      <w:r w:rsidRPr="00482186">
        <w:t>razlučnom</w:t>
      </w:r>
      <w:proofErr w:type="spellEnd"/>
      <w:r w:rsidRPr="00482186">
        <w:t xml:space="preserve"> vjerovniku Republika Hrvatska – Ministarstvo financija, Zagreb, Katančićeva 5, OIB 18683136487, da stečajnom dužniku odnosno njegovom pravnom sl</w:t>
      </w:r>
      <w:r w:rsidR="00957CC3">
        <w:t>i</w:t>
      </w:r>
      <w:r w:rsidRPr="00482186">
        <w:t xml:space="preserve">jedniku, izda </w:t>
      </w:r>
      <w:proofErr w:type="spellStart"/>
      <w:r w:rsidRPr="00482186">
        <w:t>brisovno</w:t>
      </w:r>
      <w:proofErr w:type="spellEnd"/>
      <w:r w:rsidRPr="00482186">
        <w:t xml:space="preserve"> očitovanje radi upisa brisanja založnih  prava upisanih u njegovu korist na nekretninama stečajnog dužnika upisanima u </w:t>
      </w:r>
      <w:proofErr w:type="spellStart"/>
      <w:r w:rsidRPr="00482186">
        <w:t>zk</w:t>
      </w:r>
      <w:proofErr w:type="spellEnd"/>
      <w:r w:rsidRPr="00482186">
        <w:t xml:space="preserve">. ul. 6116 k.o. Vis,  i to u roku od osam dana od dana primitka namirenja svojih tražbina u svojstvu stečajnog vjerovnika prvog i drugog višeg isplatnog reda prema točkama </w:t>
      </w:r>
      <w:r w:rsidRPr="00482186">
        <w:rPr>
          <w:b/>
        </w:rPr>
        <w:t>III. i V.</w:t>
      </w:r>
      <w:r w:rsidRPr="00482186">
        <w:t xml:space="preserve"> ovoga Rješenja, jer će u protivnome to </w:t>
      </w:r>
      <w:proofErr w:type="spellStart"/>
      <w:r w:rsidRPr="00482186">
        <w:t>brisovno</w:t>
      </w:r>
      <w:proofErr w:type="spellEnd"/>
      <w:r w:rsidRPr="00482186">
        <w:t xml:space="preserve"> očitovanje zamijeniti ovo Rješenje.</w:t>
      </w:r>
    </w:p>
    <w:p w:rsidRPr="00482186" w:rsidR="00482186" w:rsidP="00482186" w:rsidRDefault="00482186">
      <w:pPr>
        <w:ind w:left="1004"/>
        <w:contextualSpacing/>
        <w:jc w:val="both"/>
        <w:rPr>
          <w:b/>
        </w:rPr>
      </w:pPr>
    </w:p>
    <w:p w:rsidRPr="00482186" w:rsidR="00482186" w:rsidP="00482186" w:rsidRDefault="00482186">
      <w:pPr>
        <w:numPr>
          <w:ilvl w:val="0"/>
          <w:numId w:val="5"/>
        </w:numPr>
        <w:ind w:left="1080"/>
        <w:contextualSpacing/>
        <w:jc w:val="both"/>
        <w:rPr>
          <w:b/>
        </w:rPr>
      </w:pPr>
      <w:r w:rsidRPr="00482186">
        <w:t>Nalaže se</w:t>
      </w:r>
      <w:r w:rsidRPr="00482186">
        <w:rPr>
          <w:b/>
        </w:rPr>
        <w:t xml:space="preserve"> </w:t>
      </w:r>
      <w:proofErr w:type="spellStart"/>
      <w:r w:rsidRPr="00482186">
        <w:t>razlučnom</w:t>
      </w:r>
      <w:proofErr w:type="spellEnd"/>
      <w:r w:rsidRPr="00482186">
        <w:t xml:space="preserve"> vjerovniku NIRD, društvo s ograničenom odgovornošću za proizvodnju i trgovinu, sa sjedištem u Kaštel Lukšiću, </w:t>
      </w:r>
      <w:proofErr w:type="spellStart"/>
      <w:r w:rsidRPr="00482186">
        <w:t>Bardejovska</w:t>
      </w:r>
      <w:proofErr w:type="spellEnd"/>
      <w:r w:rsidRPr="00482186">
        <w:t xml:space="preserve"> 25, OIB 50522457221 da stečajnom dužniku odnosno njegovom pravnom sl</w:t>
      </w:r>
      <w:r w:rsidR="00957CC3">
        <w:t>i</w:t>
      </w:r>
      <w:r w:rsidRPr="00482186">
        <w:t xml:space="preserve">jedniku, izda </w:t>
      </w:r>
      <w:proofErr w:type="spellStart"/>
      <w:r w:rsidRPr="00482186">
        <w:t>brisovno</w:t>
      </w:r>
      <w:proofErr w:type="spellEnd"/>
      <w:r w:rsidRPr="00482186">
        <w:t xml:space="preserve"> očitovanje radi upisa brisanja založnih  prava upisanih u njegovu korist na nekretninama stečajnog dužnika upisanima u </w:t>
      </w:r>
      <w:proofErr w:type="spellStart"/>
      <w:r w:rsidRPr="00482186">
        <w:t>zk</w:t>
      </w:r>
      <w:proofErr w:type="spellEnd"/>
      <w:r w:rsidRPr="00482186">
        <w:t xml:space="preserve">. ul. 6116 k.o. Vis,  i to u roku od osam dana od dana upisa povećanja temeljnog kapitala dioničkog društva stečajnog dužnika unosom prava -   tražbina prema stečajnom dužniku u skladu s točkom VII. ovoga Rješenja u sudski registar jer će u protivnome to </w:t>
      </w:r>
      <w:proofErr w:type="spellStart"/>
      <w:r w:rsidRPr="00482186">
        <w:t>brisovno</w:t>
      </w:r>
      <w:proofErr w:type="spellEnd"/>
      <w:r w:rsidRPr="00482186">
        <w:t xml:space="preserve"> očitovanje zamijeniti ovo Rješenje.</w:t>
      </w:r>
    </w:p>
    <w:p w:rsidRPr="00482186" w:rsidR="00482186" w:rsidP="00482186" w:rsidRDefault="00482186">
      <w:pPr>
        <w:jc w:val="both"/>
      </w:pPr>
    </w:p>
    <w:p w:rsidRPr="00482186" w:rsidR="00482186" w:rsidP="00482186" w:rsidRDefault="00482186">
      <w:pPr>
        <w:numPr>
          <w:ilvl w:val="0"/>
          <w:numId w:val="5"/>
        </w:numPr>
        <w:ind w:left="1080"/>
        <w:contextualSpacing/>
        <w:jc w:val="both"/>
        <w:rPr>
          <w:b/>
        </w:rPr>
      </w:pPr>
      <w:r w:rsidRPr="00482186">
        <w:t>Nalaže se</w:t>
      </w:r>
      <w:r w:rsidRPr="00482186">
        <w:rPr>
          <w:b/>
        </w:rPr>
        <w:t xml:space="preserve"> </w:t>
      </w:r>
      <w:r w:rsidRPr="00482186">
        <w:t xml:space="preserve"> stečajnom vjerovniku prvog i drugog višeg isplatnog reda </w:t>
      </w:r>
      <w:r w:rsidRPr="00482186">
        <w:rPr>
          <w:b/>
        </w:rPr>
        <w:t>NIRD,</w:t>
      </w:r>
      <w:r w:rsidRPr="00482186">
        <w:t xml:space="preserve"> društvo s ograničenom odgovornošću za proizvodnju i trgovinu, sa sjedištem u Kaštel Lukšiću, </w:t>
      </w:r>
      <w:proofErr w:type="spellStart"/>
      <w:r w:rsidRPr="00482186">
        <w:t>Bardejovska</w:t>
      </w:r>
      <w:proofErr w:type="spellEnd"/>
      <w:r w:rsidRPr="00482186">
        <w:t xml:space="preserve"> 25, OIB 50522457221 da na prvi poziv stečajnog dužnika pristupi sklapanju ugovora o unosu prava  – tražbina u temeljni kapital radi stjecanja dionica u postupku povećanja temeljnog kapitala društva stečajnog dužnika ulogom u pravima – tražbinama, kojim ugovorom se utvrđuju iznosi tražbina tog vjerovnika prema točki </w:t>
      </w:r>
      <w:r w:rsidRPr="00482186">
        <w:rPr>
          <w:b/>
        </w:rPr>
        <w:t>VII.</w:t>
      </w:r>
      <w:r w:rsidRPr="00482186">
        <w:t xml:space="preserve"> ovoga Rješenja koje se unose u temeljni kapital društva stečajnoga dužnika te broj i nominalni iznos dionica koje taj stečajni vjerovnik stječe, jer će u protivnome odredbe toga ugovora zamijeniti ovo Rješenje.</w:t>
      </w:r>
    </w:p>
    <w:p w:rsidRPr="00482186" w:rsidR="00482186" w:rsidP="00482186" w:rsidRDefault="00482186">
      <w:pPr>
        <w:jc w:val="both"/>
        <w:rPr>
          <w:b/>
        </w:rPr>
      </w:pPr>
    </w:p>
    <w:p w:rsidRPr="00482186" w:rsidR="00482186" w:rsidP="00482186" w:rsidRDefault="00482186">
      <w:pPr>
        <w:numPr>
          <w:ilvl w:val="0"/>
          <w:numId w:val="5"/>
        </w:numPr>
        <w:ind w:left="1080"/>
        <w:contextualSpacing/>
        <w:jc w:val="both"/>
      </w:pPr>
      <w:r w:rsidRPr="00482186">
        <w:t>Nalaže se</w:t>
      </w:r>
      <w:r w:rsidRPr="00482186">
        <w:rPr>
          <w:b/>
        </w:rPr>
        <w:t xml:space="preserve"> </w:t>
      </w:r>
      <w:r w:rsidRPr="00482186">
        <w:t xml:space="preserve">stečajnom vjerovniku prvog i drugog višeg isplatnog reda NIRD, društvo s ograničenom odgovornošću za proizvodnju i trgovinu, sa sjedištem u Kaštel Lukšiću, </w:t>
      </w:r>
      <w:proofErr w:type="spellStart"/>
      <w:r w:rsidRPr="00482186">
        <w:t>Bardejovska</w:t>
      </w:r>
      <w:proofErr w:type="spellEnd"/>
      <w:r w:rsidRPr="00482186">
        <w:t xml:space="preserve"> 25, OIB 50522457221 da:</w:t>
      </w:r>
    </w:p>
    <w:p w:rsidRPr="00482186" w:rsidR="00482186" w:rsidP="00482186" w:rsidRDefault="00482186">
      <w:pPr>
        <w:ind w:left="360"/>
        <w:contextualSpacing/>
        <w:jc w:val="both"/>
        <w:rPr>
          <w:b/>
        </w:rPr>
      </w:pPr>
    </w:p>
    <w:p w:rsidRPr="00482186" w:rsidR="00482186" w:rsidP="00482186" w:rsidRDefault="00482186">
      <w:pPr>
        <w:ind w:left="360"/>
        <w:contextualSpacing/>
        <w:jc w:val="both"/>
      </w:pPr>
      <w:r w:rsidRPr="00482186">
        <w:t xml:space="preserve">a) u roku od osam dana od dana donošenja odluke stečajnog upravitelja u svojstvu Glavne skupštine dioničkog društva stečajnog dužnika o pojednostavljenom smanjenju temeljnog kapitala uz istovremeno povećanje temeljnog kapitala ulogom u novcu potpiše i dostavi stečajnom upravitelju Upisnicu o upisu dionica u tom postupku povećanja temeljnog kapitala, u broju i nominalnom iznosu dionica kako je naveden u točki </w:t>
      </w:r>
      <w:r w:rsidRPr="00482186">
        <w:rPr>
          <w:b/>
        </w:rPr>
        <w:t>XVII.</w:t>
      </w:r>
      <w:r w:rsidRPr="00482186">
        <w:t xml:space="preserve"> ovoga Rješenja, jer će u protivnom tu upisnicu zamijeniti ovo Rješenje, </w:t>
      </w:r>
    </w:p>
    <w:p w:rsidRPr="00482186" w:rsidR="00482186" w:rsidP="00482186" w:rsidRDefault="00482186">
      <w:pPr>
        <w:ind w:left="360"/>
        <w:contextualSpacing/>
        <w:jc w:val="both"/>
      </w:pPr>
    </w:p>
    <w:p w:rsidRPr="00482186" w:rsidR="00482186" w:rsidP="00482186" w:rsidRDefault="00482186">
      <w:pPr>
        <w:ind w:left="360"/>
        <w:contextualSpacing/>
        <w:jc w:val="both"/>
      </w:pPr>
      <w:r w:rsidRPr="00482186">
        <w:rPr>
          <w:b/>
        </w:rPr>
        <w:t>b)</w:t>
      </w:r>
      <w:r w:rsidRPr="00482186">
        <w:t xml:space="preserve"> u roku od osam dana od dana donošenja odluke stečajnog upravitelja u svojstvu Glavne skupštine dioničkog društva stečajnoga dužnika o povećanju temeljnog kapitala dioničkog društva stečajnog dužnika potpiše i dostavi stečajnom upravitelju Upisnicu o upisu dionica </w:t>
      </w:r>
      <w:r w:rsidRPr="00482186">
        <w:lastRenderedPageBreak/>
        <w:t xml:space="preserve">u postupku povećanja temeljnog kapitala unosom prava – tražbina, u broju i nominalnom iznosu dionica  kako je naveden u točki </w:t>
      </w:r>
      <w:r w:rsidRPr="00482186">
        <w:rPr>
          <w:b/>
        </w:rPr>
        <w:t xml:space="preserve">VII. i XVII. </w:t>
      </w:r>
      <w:r w:rsidRPr="00482186">
        <w:t xml:space="preserve"> ovoga Rješenja, jer će u protivnom tu upisnicu zamijeniti ovo Rješenje. </w:t>
      </w:r>
    </w:p>
    <w:p w:rsidRPr="00482186" w:rsidR="00482186" w:rsidP="00482186" w:rsidRDefault="00482186">
      <w:pPr>
        <w:jc w:val="both"/>
      </w:pPr>
    </w:p>
    <w:p w:rsidRPr="00482186" w:rsidR="00482186" w:rsidP="00482186" w:rsidRDefault="00482186">
      <w:pPr>
        <w:numPr>
          <w:ilvl w:val="0"/>
          <w:numId w:val="5"/>
        </w:numPr>
        <w:ind w:left="1080"/>
        <w:contextualSpacing/>
        <w:jc w:val="both"/>
      </w:pPr>
      <w:r w:rsidRPr="00482186">
        <w:t xml:space="preserve">Stečajni upravitelj će u svojstvu Glavne skupštine dioničkog društva stečajnog dužnika, radi provođenja sanacije stečajnoga dužnika, nakon pravomoćnosti ovoga Rješenja, donijeti Odluku o pojednostavljenom smanjenju temeljnog kapitala dioničkog društva stečajnog dužnika, smanjenjem nominalnog iznosa dionica na novi nominalni iznos od </w:t>
      </w:r>
      <w:r w:rsidRPr="00482186">
        <w:rPr>
          <w:b/>
        </w:rPr>
        <w:t>0,00</w:t>
      </w:r>
      <w:r w:rsidRPr="00482186">
        <w:t xml:space="preserve"> kuna  tako da će se temeljni kapital dioničkog društva stečajnog dužnika smanjiti s nominalnog iznosa od  </w:t>
      </w:r>
      <w:r w:rsidRPr="00482186">
        <w:rPr>
          <w:b/>
        </w:rPr>
        <w:t>4.125.200,00</w:t>
      </w:r>
      <w:r w:rsidRPr="00482186">
        <w:t xml:space="preserve"> DEM što je uz primjenu čvrstog službenog tečaja njemačke marke i eura od 1,95583 jednako iznosu od </w:t>
      </w:r>
      <w:r w:rsidRPr="00482186">
        <w:rPr>
          <w:b/>
        </w:rPr>
        <w:t>2.109.181,26</w:t>
      </w:r>
      <w:r w:rsidRPr="00482186">
        <w:t xml:space="preserve"> EUR odnosno </w:t>
      </w:r>
      <w:r w:rsidRPr="00482186">
        <w:rPr>
          <w:b/>
        </w:rPr>
        <w:t>15.843.642,39</w:t>
      </w:r>
      <w:r w:rsidRPr="00482186">
        <w:t xml:space="preserve"> kuna za iznos od </w:t>
      </w:r>
      <w:r w:rsidRPr="00482186">
        <w:rPr>
          <w:b/>
        </w:rPr>
        <w:t>15.843.642,39</w:t>
      </w:r>
      <w:r w:rsidRPr="00482186">
        <w:t xml:space="preserve"> kuna  na novi nominalni iznos temeljnoga kapitala od </w:t>
      </w:r>
      <w:r w:rsidRPr="00482186">
        <w:rPr>
          <w:b/>
        </w:rPr>
        <w:t>0,00</w:t>
      </w:r>
      <w:r w:rsidRPr="00482186">
        <w:t xml:space="preserve"> kuna, a iznos smanjenja temeljnog kapitala od </w:t>
      </w:r>
      <w:r w:rsidRPr="00482186">
        <w:rPr>
          <w:b/>
        </w:rPr>
        <w:t xml:space="preserve"> </w:t>
      </w:r>
      <w:r w:rsidRPr="00482186">
        <w:rPr>
          <w:rFonts w:cs="Tahoma"/>
          <w:b/>
          <w:bCs/>
          <w:iCs/>
        </w:rPr>
        <w:t xml:space="preserve">15.843.642,39  </w:t>
      </w:r>
      <w:r w:rsidRPr="00482186">
        <w:t xml:space="preserve">kuna iskoristit će se za pokriće  prenesenih gubitaka stečajnog dužnika u iznosu od </w:t>
      </w:r>
      <w:r w:rsidRPr="00482186">
        <w:rPr>
          <w:rFonts w:cs="Tahoma"/>
          <w:b/>
          <w:bCs/>
          <w:iCs/>
        </w:rPr>
        <w:t>15.843.642,39</w:t>
      </w:r>
      <w:r w:rsidRPr="00482186">
        <w:rPr>
          <w:rFonts w:cs="Tahoma"/>
          <w:bCs/>
          <w:iCs/>
        </w:rPr>
        <w:t xml:space="preserve"> </w:t>
      </w:r>
      <w:r w:rsidRPr="00482186">
        <w:rPr>
          <w:rFonts w:cs="Tahoma"/>
          <w:b/>
          <w:bCs/>
          <w:iCs/>
        </w:rPr>
        <w:t xml:space="preserve">  </w:t>
      </w:r>
      <w:r w:rsidRPr="00482186">
        <w:t xml:space="preserve">kuna, uz istovremeno povećanje temeljnog kapitala unosom uloga u novcu s nominalnog iznosa od 0,00 kuna za iznos od </w:t>
      </w:r>
      <w:r w:rsidRPr="00482186">
        <w:rPr>
          <w:b/>
        </w:rPr>
        <w:t xml:space="preserve">6.835.000,00 </w:t>
      </w:r>
      <w:r w:rsidRPr="00482186">
        <w:t xml:space="preserve">na novi nominalni iznos temeljnog kapitala u iznosu od </w:t>
      </w:r>
      <w:r w:rsidRPr="00482186">
        <w:rPr>
          <w:b/>
        </w:rPr>
        <w:t>6.835.000,00</w:t>
      </w:r>
      <w:r w:rsidRPr="00482186">
        <w:t xml:space="preserve"> kuna, a kojom odlukom će na uplatu novčanog uloga u iznosu od </w:t>
      </w:r>
      <w:r w:rsidRPr="00482186">
        <w:rPr>
          <w:b/>
        </w:rPr>
        <w:t>6.835.000,00</w:t>
      </w:r>
      <w:r w:rsidRPr="00482186">
        <w:t xml:space="preserve"> kuna biti obvezan </w:t>
      </w:r>
      <w:proofErr w:type="spellStart"/>
      <w:r w:rsidRPr="00482186">
        <w:t>razlučni</w:t>
      </w:r>
      <w:proofErr w:type="spellEnd"/>
      <w:r w:rsidRPr="00482186">
        <w:t xml:space="preserve"> i stečajni vjerovnik NIRD, društvo s ograničenom odgovornošću za proizvodnju i trgovinu, sa sjedištem u Kaštel Lukšiću, </w:t>
      </w:r>
      <w:proofErr w:type="spellStart"/>
      <w:r w:rsidRPr="00482186">
        <w:t>Bardejovska</w:t>
      </w:r>
      <w:proofErr w:type="spellEnd"/>
      <w:r w:rsidRPr="00482186">
        <w:t xml:space="preserve"> 25, OIB 50522457221, s obvezom na uplatu toga iznosa uloga u novcu u roku od osam dana od dana donošenja te odluke, a radi stjecanja </w:t>
      </w:r>
      <w:r w:rsidRPr="00482186">
        <w:rPr>
          <w:b/>
        </w:rPr>
        <w:t>68.350</w:t>
      </w:r>
      <w:r w:rsidRPr="00482186">
        <w:t xml:space="preserve"> dionica dioničkog društva stečajnog dužnika u nominalnom iznosu od </w:t>
      </w:r>
      <w:r w:rsidRPr="00482186">
        <w:rPr>
          <w:b/>
        </w:rPr>
        <w:t>6.835.000,00</w:t>
      </w:r>
      <w:r w:rsidRPr="00482186">
        <w:t xml:space="preserve"> kuna, od kojih svaka dionica ima nominalni iznos od </w:t>
      </w:r>
      <w:r w:rsidRPr="00482186">
        <w:rPr>
          <w:b/>
        </w:rPr>
        <w:t>100,00</w:t>
      </w:r>
      <w:r w:rsidRPr="00482186">
        <w:t xml:space="preserve"> kuna.</w:t>
      </w:r>
    </w:p>
    <w:p w:rsidRPr="00482186" w:rsidR="00482186" w:rsidP="00482186" w:rsidRDefault="00482186"/>
    <w:p w:rsidRPr="00482186" w:rsidR="00482186" w:rsidP="00482186" w:rsidRDefault="00482186">
      <w:pPr>
        <w:numPr>
          <w:ilvl w:val="0"/>
          <w:numId w:val="5"/>
        </w:numPr>
        <w:ind w:left="1080"/>
        <w:contextualSpacing/>
        <w:jc w:val="both"/>
        <w:rPr>
          <w:rFonts w:cs="Tahoma"/>
          <w:bCs/>
          <w:iCs/>
        </w:rPr>
      </w:pPr>
      <w:r w:rsidRPr="00482186">
        <w:t xml:space="preserve"> Stečajni upravitelj će, nakon upisa u sudski registar odluke iz točke </w:t>
      </w:r>
      <w:r w:rsidRPr="00482186">
        <w:rPr>
          <w:b/>
        </w:rPr>
        <w:t>XVII.</w:t>
      </w:r>
      <w:r w:rsidRPr="00482186">
        <w:t xml:space="preserve"> u svojstvu Glavne skupštine dioničkog društva stečajnog dužnika, radi provođenja nenovčanog namirenja stečajnog vjerovnika prvog i drugog višeg isplatnog reda NIRD, društvo s ograničenom odgovornošću za proizvodnju i trgovinu, sa sjedištem u Kaštel Lukšiću, </w:t>
      </w:r>
      <w:proofErr w:type="spellStart"/>
      <w:r w:rsidRPr="00482186">
        <w:t>Bardejovska</w:t>
      </w:r>
      <w:proofErr w:type="spellEnd"/>
      <w:r w:rsidRPr="00482186">
        <w:t xml:space="preserve"> 25, OIB 50522457221,  , donijeti Odluku o povećanju temeljnog kapitala unosom prava – tražbina u temeljni kapital dioničkog društva, tako što će se temeljni kapital dioničkog društva povećati s nominalnog iznosa od </w:t>
      </w:r>
      <w:r w:rsidRPr="00482186">
        <w:rPr>
          <w:b/>
        </w:rPr>
        <w:t>6.835.000,00</w:t>
      </w:r>
      <w:r w:rsidRPr="00482186">
        <w:t xml:space="preserve"> kuna za </w:t>
      </w:r>
      <w:r w:rsidRPr="00482186">
        <w:rPr>
          <w:b/>
        </w:rPr>
        <w:t xml:space="preserve"> </w:t>
      </w:r>
      <w:r w:rsidRPr="00482186">
        <w:rPr>
          <w:rFonts w:cs="Tahoma"/>
          <w:b/>
          <w:bCs/>
          <w:iCs/>
        </w:rPr>
        <w:t xml:space="preserve">7.874.500,00 </w:t>
      </w:r>
      <w:r w:rsidRPr="00482186">
        <w:t xml:space="preserve">kuna na novi nominalni iznos temeljnoga kapitala od </w:t>
      </w:r>
      <w:r w:rsidRPr="00482186">
        <w:rPr>
          <w:b/>
        </w:rPr>
        <w:t xml:space="preserve"> 14.709.500,00 </w:t>
      </w:r>
      <w:r w:rsidRPr="00482186">
        <w:rPr>
          <w:rFonts w:cs="Tahoma"/>
          <w:b/>
          <w:bCs/>
          <w:iCs/>
        </w:rPr>
        <w:t xml:space="preserve"> </w:t>
      </w:r>
      <w:r w:rsidRPr="00482186">
        <w:t>kuna,  i</w:t>
      </w:r>
      <w:r w:rsidRPr="00482186">
        <w:rPr>
          <w:rFonts w:cs="Tahoma"/>
          <w:bCs/>
          <w:iCs/>
        </w:rPr>
        <w:t xml:space="preserve">zdavanjem novih dionica u broju od </w:t>
      </w:r>
      <w:r w:rsidRPr="00482186">
        <w:rPr>
          <w:rFonts w:cs="Tahoma"/>
          <w:b/>
          <w:bCs/>
          <w:iCs/>
        </w:rPr>
        <w:t>78.745</w:t>
      </w:r>
      <w:r w:rsidRPr="00482186">
        <w:rPr>
          <w:rFonts w:cs="Tahoma"/>
          <w:bCs/>
          <w:iCs/>
        </w:rPr>
        <w:t xml:space="preserve"> komada nominalnog iznosa svake dionice od </w:t>
      </w:r>
      <w:r w:rsidRPr="00482186">
        <w:rPr>
          <w:rFonts w:cs="Tahoma"/>
          <w:b/>
          <w:bCs/>
          <w:iCs/>
        </w:rPr>
        <w:t>100,00</w:t>
      </w:r>
      <w:r w:rsidRPr="00482186">
        <w:rPr>
          <w:rFonts w:cs="Tahoma"/>
          <w:bCs/>
          <w:iCs/>
        </w:rPr>
        <w:t xml:space="preserve"> kuna.</w:t>
      </w:r>
    </w:p>
    <w:p w:rsidRPr="00482186" w:rsidR="00482186" w:rsidP="00482186" w:rsidRDefault="00482186">
      <w:pPr>
        <w:ind w:left="1080"/>
        <w:contextualSpacing/>
        <w:jc w:val="both"/>
        <w:rPr>
          <w:rFonts w:cs="Tahoma"/>
          <w:bCs/>
          <w:iCs/>
        </w:rPr>
      </w:pPr>
    </w:p>
    <w:p w:rsidRPr="00482186" w:rsidR="00482186" w:rsidP="00482186" w:rsidRDefault="00482186">
      <w:pPr>
        <w:numPr>
          <w:ilvl w:val="0"/>
          <w:numId w:val="5"/>
        </w:numPr>
        <w:ind w:left="1080"/>
        <w:contextualSpacing/>
        <w:jc w:val="both"/>
      </w:pPr>
      <w:r w:rsidRPr="00482186">
        <w:t xml:space="preserve">Stečajni upravitelj će, u svojstvu Glavne skupštine dioničkog društva stečajnog dužnika, donijeti odluku o preoblikovanju dioničkog društva stečajnog dužnika u pravni oblik društva s ograničenom odgovornošću, u sastavu koje odluke će biti društveni ugovor za društvo stečajnog dužnika, a kojom će odlukom biti određeno, da se sve dionice dioničkog društva stečajnog dužnika zamjenjuju za poslovne udjele u društvu s ograničenom odgovornošću, koji poslovni udjeli u broju od 147.095 komada se spajaju u jedan poslovni udjel u nominalnom iznosu od </w:t>
      </w:r>
      <w:r w:rsidRPr="00482186">
        <w:rPr>
          <w:b/>
        </w:rPr>
        <w:t xml:space="preserve">14.709.500,00 </w:t>
      </w:r>
      <w:r w:rsidRPr="00482186">
        <w:t xml:space="preserve">kuna, a jedini član društva s ograničenom odgovornošću bit će dosadašnji jedini dioničar dioničkog društva stečajnog dužnika NIRD, društvo s ograničenom odgovornošću za proizvodnju i trgovinu, sa sjedištem u Kaštel Lukšiću, </w:t>
      </w:r>
      <w:proofErr w:type="spellStart"/>
      <w:r w:rsidRPr="00482186">
        <w:t>Bardejovska</w:t>
      </w:r>
      <w:proofErr w:type="spellEnd"/>
      <w:r w:rsidRPr="00482186">
        <w:t xml:space="preserve"> 25, OIB 50522457221.</w:t>
      </w:r>
    </w:p>
    <w:p w:rsidRPr="00482186" w:rsidR="00482186" w:rsidP="00482186" w:rsidRDefault="00482186">
      <w:pPr>
        <w:ind w:left="1080"/>
        <w:contextualSpacing/>
        <w:jc w:val="both"/>
      </w:pPr>
    </w:p>
    <w:p w:rsidRPr="00482186" w:rsidR="00482186" w:rsidP="00482186" w:rsidRDefault="00482186">
      <w:pPr>
        <w:numPr>
          <w:ilvl w:val="0"/>
          <w:numId w:val="5"/>
        </w:numPr>
        <w:ind w:left="1080"/>
        <w:contextualSpacing/>
        <w:jc w:val="both"/>
      </w:pPr>
      <w:r w:rsidRPr="00482186">
        <w:lastRenderedPageBreak/>
        <w:t xml:space="preserve">Nalaže se stečajnom upravitelju, da u roku od osam dana od dana upisa povećanja temeljnog kapitala ulogom u novcu iz točke </w:t>
      </w:r>
      <w:r w:rsidRPr="00482186">
        <w:rPr>
          <w:b/>
        </w:rPr>
        <w:t>XVII.</w:t>
      </w:r>
      <w:r w:rsidRPr="00482186">
        <w:t xml:space="preserve"> ovoga Rješenja izvrši isplatu svih obveza stečajne mase prema vjerovnicima stečajne mase, u sveukupnom iznosu od 2.237.967,48 kuna, te podmiri troškove stečajnog postupka u iznosu od 200.000,00 kuna.</w:t>
      </w:r>
    </w:p>
    <w:p w:rsidRPr="00482186" w:rsidR="00482186" w:rsidP="00482186" w:rsidRDefault="00482186">
      <w:pPr>
        <w:jc w:val="both"/>
        <w:rPr>
          <w:b/>
        </w:rPr>
      </w:pPr>
    </w:p>
    <w:p w:rsidRPr="00482186" w:rsidR="00482186" w:rsidP="00482186" w:rsidRDefault="00482186">
      <w:pPr>
        <w:numPr>
          <w:ilvl w:val="0"/>
          <w:numId w:val="5"/>
        </w:numPr>
        <w:ind w:left="1004"/>
        <w:contextualSpacing/>
        <w:jc w:val="both"/>
        <w:rPr>
          <w:b/>
        </w:rPr>
      </w:pPr>
      <w:r w:rsidRPr="00482186">
        <w:t>Utvrđuje se,</w:t>
      </w:r>
      <w:r w:rsidRPr="00482186">
        <w:rPr>
          <w:b/>
        </w:rPr>
        <w:t xml:space="preserve"> </w:t>
      </w:r>
      <w:r w:rsidRPr="00482186">
        <w:t>da se vjerovnicima nižih isplatnih redova neće ništa isplatiti, jer nisu pozvani i neće se pozivati da prijave svoje tražbine.</w:t>
      </w:r>
    </w:p>
    <w:p w:rsidRPr="00482186" w:rsidR="00482186" w:rsidP="00482186" w:rsidRDefault="00482186">
      <w:pPr>
        <w:jc w:val="both"/>
        <w:rPr>
          <w:b/>
        </w:rPr>
      </w:pPr>
    </w:p>
    <w:p w:rsidRPr="00482186" w:rsidR="00482186" w:rsidP="00482186" w:rsidRDefault="00482186">
      <w:pPr>
        <w:numPr>
          <w:ilvl w:val="0"/>
          <w:numId w:val="5"/>
        </w:numPr>
        <w:ind w:left="1004"/>
        <w:contextualSpacing/>
        <w:jc w:val="both"/>
        <w:rPr>
          <w:b/>
        </w:rPr>
      </w:pPr>
      <w:r w:rsidRPr="00482186">
        <w:t>Stečajni upravitelj dužan je namiriti daljn</w:t>
      </w:r>
      <w:r w:rsidR="00644A81">
        <w:t>j</w:t>
      </w:r>
      <w:r w:rsidRPr="00482186">
        <w:t>e nesporne obveze stečajne mase najkasnije do dana zaključenja stečajnog postupka, a za sporne obveze dužan je pružiti odgovarajuće osiguranje.</w:t>
      </w:r>
    </w:p>
    <w:p w:rsidRPr="00482186" w:rsidR="00482186" w:rsidP="00482186" w:rsidRDefault="00482186">
      <w:pPr>
        <w:ind w:left="1004"/>
        <w:contextualSpacing/>
        <w:jc w:val="both"/>
        <w:rPr>
          <w:b/>
        </w:rPr>
      </w:pPr>
    </w:p>
    <w:p w:rsidRPr="00482186" w:rsidR="00482186" w:rsidP="00482186" w:rsidRDefault="00482186">
      <w:pPr>
        <w:numPr>
          <w:ilvl w:val="0"/>
          <w:numId w:val="5"/>
        </w:numPr>
        <w:ind w:left="1004"/>
        <w:contextualSpacing/>
        <w:jc w:val="both"/>
      </w:pPr>
      <w:r w:rsidRPr="00482186">
        <w:t xml:space="preserve">Stečajni upravitelj dužan je  sve mjere Stečajnog plana, navedene u prethodnim točkama ovoga Rješenja, provesti u roku od </w:t>
      </w:r>
      <w:r w:rsidRPr="00482186">
        <w:rPr>
          <w:b/>
        </w:rPr>
        <w:t>90</w:t>
      </w:r>
      <w:r w:rsidRPr="00482186">
        <w:t xml:space="preserve"> dana od dana pravomoćnosti Rješenja, a o produljenju toga roka sud će odlučiti na obrazloženi prijedlog stečajnog upravitelja.</w:t>
      </w:r>
    </w:p>
    <w:p w:rsidRPr="00482186" w:rsidR="00482186" w:rsidP="00482186" w:rsidRDefault="00482186">
      <w:pPr>
        <w:rPr>
          <w:b/>
        </w:rPr>
      </w:pPr>
    </w:p>
    <w:p w:rsidRPr="00482186" w:rsidR="00482186" w:rsidP="00482186" w:rsidRDefault="00482186">
      <w:pPr>
        <w:numPr>
          <w:ilvl w:val="0"/>
          <w:numId w:val="5"/>
        </w:numPr>
        <w:ind w:left="1004"/>
        <w:contextualSpacing/>
        <w:jc w:val="both"/>
        <w:rPr>
          <w:b/>
        </w:rPr>
      </w:pPr>
      <w:r w:rsidRPr="00482186">
        <w:t>Radi brisanja zabilježbe otvaranja stečajnog postupka, zabilježbi ovrhe i brisanja svih tereta upisanih na nekretninama stečajnoga dužnika sud će donijeti poseban zaključak nakon pravomoćnosti ovoga Rješenja.</w:t>
      </w:r>
    </w:p>
    <w:p w:rsidRPr="00482186" w:rsidR="00482186" w:rsidP="00482186" w:rsidRDefault="00482186">
      <w:pPr>
        <w:ind w:left="720"/>
        <w:contextualSpacing/>
        <w:rPr>
          <w:b/>
        </w:rPr>
      </w:pPr>
    </w:p>
    <w:p w:rsidRPr="00482186" w:rsidR="00482186" w:rsidP="00482186" w:rsidRDefault="00482186">
      <w:pPr>
        <w:numPr>
          <w:ilvl w:val="0"/>
          <w:numId w:val="5"/>
        </w:numPr>
        <w:ind w:left="1004"/>
        <w:contextualSpacing/>
        <w:jc w:val="both"/>
        <w:rPr>
          <w:b/>
        </w:rPr>
      </w:pPr>
      <w:r w:rsidRPr="00482186">
        <w:t xml:space="preserve">Ovo Rješenje o potvrdi stečajnoga plana djeluje prema svim sudionicima od njegove pravomoćnosti, a pravni učinci ovoga Rješenja protežu se na </w:t>
      </w:r>
      <w:proofErr w:type="spellStart"/>
      <w:r w:rsidRPr="00482186">
        <w:t>razlučne</w:t>
      </w:r>
      <w:proofErr w:type="spellEnd"/>
      <w:r w:rsidRPr="00482186">
        <w:t xml:space="preserve">  i   stečajne vjerovnike stečajnog dužnika, tako da ovo Rješenje nadomješta sve nedostajuće izjave i očitovanja vjerovnika koji su glasovali protiv usvajanja Stečajnog plana ili glasovanju nisu pristupili, ili su glasovali za prihvaćanje Stečajnoga plana a nisu pridonijeli potrebne izjave i očitovanja.</w:t>
      </w:r>
    </w:p>
    <w:p w:rsidRPr="00482186" w:rsidR="00482186" w:rsidP="00482186" w:rsidRDefault="00482186">
      <w:pPr>
        <w:ind w:left="720"/>
        <w:contextualSpacing/>
        <w:rPr>
          <w:b/>
        </w:rPr>
      </w:pPr>
    </w:p>
    <w:p w:rsidRPr="00482186" w:rsidR="00482186" w:rsidP="00482186" w:rsidRDefault="00482186">
      <w:pPr>
        <w:numPr>
          <w:ilvl w:val="0"/>
          <w:numId w:val="5"/>
        </w:numPr>
        <w:ind w:left="1004"/>
        <w:contextualSpacing/>
        <w:jc w:val="both"/>
        <w:rPr>
          <w:b/>
        </w:rPr>
      </w:pPr>
      <w:r w:rsidRPr="00482186">
        <w:t>Određuje se</w:t>
      </w:r>
      <w:r w:rsidRPr="00482186">
        <w:rPr>
          <w:b/>
        </w:rPr>
        <w:t xml:space="preserve"> </w:t>
      </w:r>
      <w:r w:rsidRPr="00482186">
        <w:t>nadzor stečajnog upravitelja i stečajnog suca nad provedbom Stečajnog plana i ovoga Rješenja u dijelu u kojem se oni odnose na namirenje tražbina stečajnih vjerovnika u razdoblju od dana donošenja Rješenja o zaključenju stečajnog postupka do najkasnije šest mjeseci od toga dana.</w:t>
      </w:r>
    </w:p>
    <w:p w:rsidRPr="00482186" w:rsidR="00482186" w:rsidP="00482186" w:rsidRDefault="00482186">
      <w:pPr>
        <w:ind w:left="1004"/>
        <w:contextualSpacing/>
        <w:jc w:val="both"/>
        <w:rPr>
          <w:b/>
        </w:rPr>
      </w:pPr>
    </w:p>
    <w:p w:rsidRPr="00482186" w:rsidR="00482186" w:rsidP="00482186" w:rsidRDefault="00482186">
      <w:pPr>
        <w:numPr>
          <w:ilvl w:val="0"/>
          <w:numId w:val="5"/>
        </w:numPr>
        <w:ind w:left="1004"/>
        <w:contextualSpacing/>
        <w:jc w:val="both"/>
        <w:rPr>
          <w:b/>
        </w:rPr>
      </w:pPr>
      <w:r w:rsidRPr="00482186">
        <w:t xml:space="preserve">Ovlašćuje se stečajni upravitelj za vođenje nedovršenih parnica u korist i na teret stečajnog dužnika nakon pravomoćnosti ovoga Rješenja do zaključenja stečajnog postupka  i za nadzor nad tim parnicama od  preuzimanja tih parnica od strane </w:t>
      </w:r>
      <w:proofErr w:type="spellStart"/>
      <w:r w:rsidRPr="00482186">
        <w:t>sljednika</w:t>
      </w:r>
      <w:proofErr w:type="spellEnd"/>
      <w:r w:rsidRPr="00482186">
        <w:t xml:space="preserve"> stečajnog dužnika do isteka roka od 90 dana od dana zaključenja stečajnog postupka.</w:t>
      </w:r>
    </w:p>
    <w:p w:rsidRPr="00482186" w:rsidR="00482186" w:rsidP="00482186" w:rsidRDefault="00482186">
      <w:pPr>
        <w:ind w:left="720"/>
        <w:contextualSpacing/>
        <w:rPr>
          <w:b/>
        </w:rPr>
      </w:pPr>
    </w:p>
    <w:p w:rsidRPr="00482186" w:rsidR="00482186" w:rsidP="00482186" w:rsidRDefault="00482186">
      <w:pPr>
        <w:numPr>
          <w:ilvl w:val="0"/>
          <w:numId w:val="5"/>
        </w:numPr>
        <w:ind w:left="1004"/>
        <w:contextualSpacing/>
        <w:jc w:val="both"/>
      </w:pPr>
      <w:r w:rsidRPr="00482186">
        <w:t>Ovo Rješenje ima snagu ovršne isprave.</w:t>
      </w:r>
    </w:p>
    <w:p w:rsidRPr="00482186" w:rsidR="00482186" w:rsidP="00482186" w:rsidRDefault="00482186">
      <w:pPr>
        <w:ind w:left="720"/>
        <w:contextualSpacing/>
      </w:pPr>
    </w:p>
    <w:p w:rsidR="001D55CA" w:rsidP="001D55CA" w:rsidRDefault="00482186">
      <w:pPr>
        <w:numPr>
          <w:ilvl w:val="0"/>
          <w:numId w:val="5"/>
        </w:numPr>
        <w:ind w:left="1004"/>
        <w:contextualSpacing/>
        <w:jc w:val="both"/>
      </w:pPr>
      <w:r w:rsidRPr="00482186">
        <w:t>Ovo Rješenje, zajedno sa Stečajnim planom, objavit će se na mrežnoj stranici e-oglasna ploča sudova, a činjenica potvrde Stečajnog plana upisat će se u sudski registar ovoga suda.</w:t>
      </w:r>
    </w:p>
    <w:p w:rsidRPr="0063313E" w:rsidR="0044433F" w:rsidP="0044433F" w:rsidRDefault="0044433F">
      <w:pPr>
        <w:spacing w:before="300"/>
        <w:ind w:firstLine="709"/>
        <w:jc w:val="both"/>
        <w:rPr>
          <w:rFonts w:eastAsiaTheme="minorHAnsi"/>
        </w:rPr>
      </w:pPr>
      <w:r w:rsidRPr="0063313E">
        <w:rPr>
          <w:rFonts w:eastAsiaTheme="minorHAnsi"/>
        </w:rPr>
        <w:t xml:space="preserve">Pisani </w:t>
      </w:r>
      <w:proofErr w:type="spellStart"/>
      <w:r w:rsidRPr="0063313E">
        <w:rPr>
          <w:rFonts w:eastAsiaTheme="minorHAnsi"/>
        </w:rPr>
        <w:t>otpravak</w:t>
      </w:r>
      <w:proofErr w:type="spellEnd"/>
      <w:r w:rsidRPr="0063313E">
        <w:rPr>
          <w:rFonts w:eastAsiaTheme="minorHAnsi"/>
        </w:rPr>
        <w:t xml:space="preserve"> rješenja o potvrdi stečajnog plana objavit će se na mrežnoj stranici e-oglasna ploča sudova.</w:t>
      </w:r>
    </w:p>
    <w:p w:rsidRPr="0063313E" w:rsidR="0044433F" w:rsidP="0044433F" w:rsidRDefault="0044433F">
      <w:pPr>
        <w:spacing w:before="200"/>
        <w:jc w:val="both"/>
      </w:pPr>
      <w:r w:rsidRPr="0063313E">
        <w:tab/>
      </w:r>
      <w:r w:rsidRPr="0063313E">
        <w:tab/>
        <w:t xml:space="preserve">Dovršeno u </w:t>
      </w:r>
      <w:r w:rsidR="009F266C">
        <w:t>9</w:t>
      </w:r>
      <w:r w:rsidRPr="0063313E">
        <w:t>:</w:t>
      </w:r>
      <w:r w:rsidR="009F266C">
        <w:t>40</w:t>
      </w:r>
      <w:r w:rsidRPr="0063313E">
        <w:t xml:space="preserve"> sati.</w:t>
      </w:r>
    </w:p>
    <w:p w:rsidRPr="0063313E" w:rsidR="0044433F" w:rsidP="0044433F" w:rsidRDefault="0044433F">
      <w:pPr>
        <w:spacing w:before="220"/>
        <w:ind w:left="1440" w:firstLine="720"/>
        <w:jc w:val="center"/>
      </w:pPr>
      <w:r w:rsidRPr="0063313E">
        <w:lastRenderedPageBreak/>
        <w:t xml:space="preserve">       </w:t>
      </w:r>
      <w:r w:rsidRPr="0063313E">
        <w:tab/>
        <w:t xml:space="preserve">SUDAC  </w:t>
      </w:r>
      <w:r w:rsidRPr="0063313E">
        <w:tab/>
        <w:t xml:space="preserve">      </w:t>
      </w:r>
      <w:r w:rsidRPr="0063313E">
        <w:tab/>
        <w:t xml:space="preserve">       STEČAJN</w:t>
      </w:r>
      <w:r>
        <w:t>I</w:t>
      </w:r>
      <w:r w:rsidRPr="0063313E">
        <w:t xml:space="preserve"> UPRAVITELJ</w:t>
      </w:r>
    </w:p>
    <w:p w:rsidRPr="0063313E" w:rsidR="0044433F" w:rsidP="0044433F" w:rsidRDefault="0044433F">
      <w:pPr>
        <w:jc w:val="both"/>
      </w:pPr>
    </w:p>
    <w:p w:rsidRPr="0063313E" w:rsidR="0044433F" w:rsidP="0044433F" w:rsidRDefault="0044433F">
      <w:pPr>
        <w:jc w:val="both"/>
      </w:pPr>
    </w:p>
    <w:p w:rsidRPr="0063313E" w:rsidR="0044433F" w:rsidP="0044433F" w:rsidRDefault="0044433F">
      <w:pPr>
        <w:tabs>
          <w:tab w:val="center" w:pos="4536"/>
          <w:tab w:val="left" w:pos="6900"/>
        </w:tabs>
      </w:pPr>
      <w:r w:rsidRPr="0063313E">
        <w:t xml:space="preserve">                                                ZAPISNIČARKA                              VJEROVNICI</w:t>
      </w:r>
    </w:p>
    <w:sectPr w:rsidRPr="0063313E" w:rsidR="0044433F">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5D727D"/>
    <w:multiLevelType w:val="hybridMultilevel"/>
    <w:tmpl w:val="E2F201A6"/>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
    <w:nsid w:val="30BE1842"/>
    <w:multiLevelType w:val="hybridMultilevel"/>
    <w:tmpl w:val="AEA694AA"/>
    <w:lvl w:ilvl="0" w:tplc="041A0001">
      <w:start w:val="1"/>
      <w:numFmt w:val="bullet"/>
      <w:lvlText w:val=""/>
      <w:lvlJc w:val="left"/>
      <w:pPr>
        <w:ind w:left="502" w:hanging="360"/>
      </w:pPr>
      <w:rPr>
        <w:rFonts w:hint="default" w:ascii="Symbol" w:hAnsi="Symbol"/>
      </w:rPr>
    </w:lvl>
    <w:lvl w:ilvl="1" w:tplc="041A0003">
      <w:start w:val="1"/>
      <w:numFmt w:val="bullet"/>
      <w:lvlText w:val="o"/>
      <w:lvlJc w:val="left"/>
      <w:pPr>
        <w:ind w:left="1222" w:hanging="360"/>
      </w:pPr>
      <w:rPr>
        <w:rFonts w:hint="default" w:ascii="Courier New" w:hAnsi="Courier New" w:cs="Courier New"/>
      </w:rPr>
    </w:lvl>
    <w:lvl w:ilvl="2" w:tplc="041A0005">
      <w:start w:val="1"/>
      <w:numFmt w:val="bullet"/>
      <w:lvlText w:val=""/>
      <w:lvlJc w:val="left"/>
      <w:pPr>
        <w:ind w:left="1942" w:hanging="360"/>
      </w:pPr>
      <w:rPr>
        <w:rFonts w:hint="default" w:ascii="Wingdings" w:hAnsi="Wingdings"/>
      </w:rPr>
    </w:lvl>
    <w:lvl w:ilvl="3" w:tplc="041A0001">
      <w:start w:val="1"/>
      <w:numFmt w:val="bullet"/>
      <w:lvlText w:val=""/>
      <w:lvlJc w:val="left"/>
      <w:pPr>
        <w:ind w:left="2662" w:hanging="360"/>
      </w:pPr>
      <w:rPr>
        <w:rFonts w:hint="default" w:ascii="Symbol" w:hAnsi="Symbol"/>
      </w:rPr>
    </w:lvl>
    <w:lvl w:ilvl="4" w:tplc="041A0003">
      <w:start w:val="1"/>
      <w:numFmt w:val="bullet"/>
      <w:lvlText w:val="o"/>
      <w:lvlJc w:val="left"/>
      <w:pPr>
        <w:ind w:left="3382" w:hanging="360"/>
      </w:pPr>
      <w:rPr>
        <w:rFonts w:hint="default" w:ascii="Courier New" w:hAnsi="Courier New" w:cs="Courier New"/>
      </w:rPr>
    </w:lvl>
    <w:lvl w:ilvl="5" w:tplc="041A0005">
      <w:start w:val="1"/>
      <w:numFmt w:val="bullet"/>
      <w:lvlText w:val=""/>
      <w:lvlJc w:val="left"/>
      <w:pPr>
        <w:ind w:left="4102" w:hanging="360"/>
      </w:pPr>
      <w:rPr>
        <w:rFonts w:hint="default" w:ascii="Wingdings" w:hAnsi="Wingdings"/>
      </w:rPr>
    </w:lvl>
    <w:lvl w:ilvl="6" w:tplc="041A0001">
      <w:start w:val="1"/>
      <w:numFmt w:val="bullet"/>
      <w:lvlText w:val=""/>
      <w:lvlJc w:val="left"/>
      <w:pPr>
        <w:ind w:left="4822" w:hanging="360"/>
      </w:pPr>
      <w:rPr>
        <w:rFonts w:hint="default" w:ascii="Symbol" w:hAnsi="Symbol"/>
      </w:rPr>
    </w:lvl>
    <w:lvl w:ilvl="7" w:tplc="041A0003">
      <w:start w:val="1"/>
      <w:numFmt w:val="bullet"/>
      <w:lvlText w:val="o"/>
      <w:lvlJc w:val="left"/>
      <w:pPr>
        <w:ind w:left="5542" w:hanging="360"/>
      </w:pPr>
      <w:rPr>
        <w:rFonts w:hint="default" w:ascii="Courier New" w:hAnsi="Courier New" w:cs="Courier New"/>
      </w:rPr>
    </w:lvl>
    <w:lvl w:ilvl="8" w:tplc="041A0005">
      <w:start w:val="1"/>
      <w:numFmt w:val="bullet"/>
      <w:lvlText w:val=""/>
      <w:lvlJc w:val="left"/>
      <w:pPr>
        <w:ind w:left="6262" w:hanging="360"/>
      </w:pPr>
      <w:rPr>
        <w:rFonts w:hint="default" w:ascii="Wingdings" w:hAnsi="Wingdings"/>
      </w:rPr>
    </w:lvl>
  </w:abstractNum>
  <w:abstractNum w:abstractNumId="2">
    <w:nsid w:val="3D94282A"/>
    <w:multiLevelType w:val="hybridMultilevel"/>
    <w:tmpl w:val="24AE77B2"/>
    <w:lvl w:ilvl="0" w:tplc="041A000F">
      <w:start w:val="1"/>
      <w:numFmt w:val="decimal"/>
      <w:lvlText w:val="%1."/>
      <w:lvlJc w:val="left"/>
      <w:pPr>
        <w:ind w:left="928" w:hanging="360"/>
      </w:pPr>
    </w:lvl>
    <w:lvl w:ilvl="1" w:tplc="041A0019">
      <w:start w:val="1"/>
      <w:numFmt w:val="lowerLetter"/>
      <w:lvlText w:val="%2."/>
      <w:lvlJc w:val="left"/>
      <w:pPr>
        <w:ind w:left="1648" w:hanging="360"/>
      </w:pPr>
    </w:lvl>
    <w:lvl w:ilvl="2" w:tplc="041A001B">
      <w:start w:val="1"/>
      <w:numFmt w:val="lowerRoman"/>
      <w:lvlText w:val="%3."/>
      <w:lvlJc w:val="right"/>
      <w:pPr>
        <w:ind w:left="2368" w:hanging="180"/>
      </w:pPr>
    </w:lvl>
    <w:lvl w:ilvl="3" w:tplc="041A000F">
      <w:start w:val="1"/>
      <w:numFmt w:val="decimal"/>
      <w:lvlText w:val="%4."/>
      <w:lvlJc w:val="left"/>
      <w:pPr>
        <w:ind w:left="3088" w:hanging="360"/>
      </w:pPr>
    </w:lvl>
    <w:lvl w:ilvl="4" w:tplc="041A0019">
      <w:start w:val="1"/>
      <w:numFmt w:val="lowerLetter"/>
      <w:lvlText w:val="%5."/>
      <w:lvlJc w:val="left"/>
      <w:pPr>
        <w:ind w:left="3808" w:hanging="360"/>
      </w:pPr>
    </w:lvl>
    <w:lvl w:ilvl="5" w:tplc="041A001B">
      <w:start w:val="1"/>
      <w:numFmt w:val="lowerRoman"/>
      <w:lvlText w:val="%6."/>
      <w:lvlJc w:val="right"/>
      <w:pPr>
        <w:ind w:left="4528" w:hanging="180"/>
      </w:pPr>
    </w:lvl>
    <w:lvl w:ilvl="6" w:tplc="041A000F">
      <w:start w:val="1"/>
      <w:numFmt w:val="decimal"/>
      <w:lvlText w:val="%7."/>
      <w:lvlJc w:val="left"/>
      <w:pPr>
        <w:ind w:left="5248" w:hanging="360"/>
      </w:pPr>
    </w:lvl>
    <w:lvl w:ilvl="7" w:tplc="041A0019">
      <w:start w:val="1"/>
      <w:numFmt w:val="lowerLetter"/>
      <w:lvlText w:val="%8."/>
      <w:lvlJc w:val="left"/>
      <w:pPr>
        <w:ind w:left="5968" w:hanging="360"/>
      </w:pPr>
    </w:lvl>
    <w:lvl w:ilvl="8" w:tplc="041A001B">
      <w:start w:val="1"/>
      <w:numFmt w:val="lowerRoman"/>
      <w:lvlText w:val="%9."/>
      <w:lvlJc w:val="right"/>
      <w:pPr>
        <w:ind w:left="6688" w:hanging="180"/>
      </w:pPr>
    </w:lvl>
  </w:abstractNum>
  <w:abstractNum w:abstractNumId="3">
    <w:nsid w:val="4FF76E11"/>
    <w:multiLevelType w:val="multilevel"/>
    <w:tmpl w:val="99943F3A"/>
    <w:lvl w:ilvl="0">
      <w:start w:val="1"/>
      <w:numFmt w:val="decimal"/>
      <w:pStyle w:val="Poglavlja"/>
      <w:lvlText w:val="%1."/>
      <w:lvlJc w:val="left"/>
      <w:pPr>
        <w:ind w:left="720" w:hanging="360"/>
      </w:pPr>
      <w:rPr>
        <w:b/>
      </w:rPr>
    </w:lvl>
    <w:lvl w:ilvl="1">
      <w:start w:val="1"/>
      <w:numFmt w:val="decimal"/>
      <w:isLgl/>
      <w:lvlText w:val="%1.%2."/>
      <w:lvlJc w:val="left"/>
      <w:pPr>
        <w:ind w:left="1146" w:hanging="720"/>
      </w:pPr>
      <w:rPr>
        <w:b/>
        <w:i w:val="false"/>
      </w:rPr>
    </w:lvl>
    <w:lvl w:ilvl="2">
      <w:start w:val="1"/>
      <w:numFmt w:val="decimal"/>
      <w:isLgl/>
      <w:lvlText w:val="%1.%2.%3."/>
      <w:lvlJc w:val="left"/>
      <w:pPr>
        <w:ind w:left="1440" w:hanging="108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4">
    <w:nsid w:val="506D2355"/>
    <w:multiLevelType w:val="hybridMultilevel"/>
    <w:tmpl w:val="29DC3C9C"/>
    <w:lvl w:ilvl="0" w:tplc="041A0017">
      <w:start w:val="1"/>
      <w:numFmt w:val="lowerLetter"/>
      <w:lvlText w:val="%1)"/>
      <w:lvlJc w:val="left"/>
      <w:pPr>
        <w:ind w:left="720" w:hanging="360"/>
      </w:pPr>
      <w:rPr>
        <w:b w:val="false"/>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nsid w:val="593167E5"/>
    <w:multiLevelType w:val="hybridMultilevel"/>
    <w:tmpl w:val="BD948598"/>
    <w:lvl w:ilvl="0" w:tplc="7F4862FE">
      <w:start w:val="1"/>
      <w:numFmt w:val="upperRoman"/>
      <w:lvlText w:val="%1."/>
      <w:lvlJc w:val="left"/>
      <w:pPr>
        <w:ind w:left="862" w:hanging="720"/>
      </w:pPr>
      <w:rPr>
        <w:b w:val="false"/>
      </w:rPr>
    </w:lvl>
    <w:lvl w:ilvl="1" w:tplc="041A0019">
      <w:start w:val="1"/>
      <w:numFmt w:val="lowerLetter"/>
      <w:lvlText w:val="%2."/>
      <w:lvlJc w:val="left"/>
      <w:pPr>
        <w:ind w:left="1222" w:hanging="360"/>
      </w:pPr>
    </w:lvl>
    <w:lvl w:ilvl="2" w:tplc="041A001B">
      <w:start w:val="1"/>
      <w:numFmt w:val="lowerRoman"/>
      <w:lvlText w:val="%3."/>
      <w:lvlJc w:val="right"/>
      <w:pPr>
        <w:ind w:left="1942" w:hanging="180"/>
      </w:pPr>
    </w:lvl>
    <w:lvl w:ilvl="3" w:tplc="041A000F">
      <w:start w:val="1"/>
      <w:numFmt w:val="decimal"/>
      <w:lvlText w:val="%4."/>
      <w:lvlJc w:val="left"/>
      <w:pPr>
        <w:ind w:left="2662" w:hanging="360"/>
      </w:pPr>
    </w:lvl>
    <w:lvl w:ilvl="4" w:tplc="041A0019">
      <w:start w:val="1"/>
      <w:numFmt w:val="lowerLetter"/>
      <w:lvlText w:val="%5."/>
      <w:lvlJc w:val="left"/>
      <w:pPr>
        <w:ind w:left="3382" w:hanging="360"/>
      </w:pPr>
    </w:lvl>
    <w:lvl w:ilvl="5" w:tplc="041A001B">
      <w:start w:val="1"/>
      <w:numFmt w:val="lowerRoman"/>
      <w:lvlText w:val="%6."/>
      <w:lvlJc w:val="right"/>
      <w:pPr>
        <w:ind w:left="4102" w:hanging="180"/>
      </w:pPr>
    </w:lvl>
    <w:lvl w:ilvl="6" w:tplc="041A000F">
      <w:start w:val="1"/>
      <w:numFmt w:val="decimal"/>
      <w:lvlText w:val="%7."/>
      <w:lvlJc w:val="left"/>
      <w:pPr>
        <w:ind w:left="4822" w:hanging="360"/>
      </w:pPr>
    </w:lvl>
    <w:lvl w:ilvl="7" w:tplc="041A0019">
      <w:start w:val="1"/>
      <w:numFmt w:val="lowerLetter"/>
      <w:lvlText w:val="%8."/>
      <w:lvlJc w:val="left"/>
      <w:pPr>
        <w:ind w:left="5542" w:hanging="360"/>
      </w:pPr>
    </w:lvl>
    <w:lvl w:ilvl="8" w:tplc="041A001B">
      <w:start w:val="1"/>
      <w:numFmt w:val="lowerRoman"/>
      <w:lvlText w:val="%9."/>
      <w:lvlJc w:val="right"/>
      <w:pPr>
        <w:ind w:left="6262" w:hanging="180"/>
      </w:pPr>
    </w:lvl>
  </w:abstractNum>
  <w:abstractNum w:abstractNumId="6">
    <w:nsid w:val="62BC1A2F"/>
    <w:multiLevelType w:val="hybridMultilevel"/>
    <w:tmpl w:val="5B425954"/>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nsid w:val="63F45CAE"/>
    <w:multiLevelType w:val="hybridMultilevel"/>
    <w:tmpl w:val="170A5F4E"/>
    <w:lvl w:ilvl="0" w:tplc="9D4281FC">
      <w:start w:val="1"/>
      <w:numFmt w:val="lowerLetter"/>
      <w:lvlText w:val="%1)"/>
      <w:lvlJc w:val="left"/>
      <w:pPr>
        <w:ind w:left="720" w:hanging="360"/>
      </w:pPr>
      <w:rPr>
        <w:b w:val="false"/>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nsid w:val="6D1A5DF6"/>
    <w:multiLevelType w:val="hybridMultilevel"/>
    <w:tmpl w:val="450C475E"/>
    <w:lvl w:ilvl="0" w:tplc="CE3EC4FA">
      <w:start w:val="1"/>
      <w:numFmt w:val="decimal"/>
      <w:lvlText w:val="%1."/>
      <w:lvlJc w:val="left"/>
      <w:pPr>
        <w:ind w:left="420" w:hanging="360"/>
      </w:pPr>
      <w:rPr>
        <w:rFonts w:hint="default"/>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num w:numId="1">
    <w:abstractNumId w:val="3"/>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408"/>
    <w:rsid w:val="00057119"/>
    <w:rsid w:val="000846A4"/>
    <w:rsid w:val="000C7408"/>
    <w:rsid w:val="00125EAE"/>
    <w:rsid w:val="00131F15"/>
    <w:rsid w:val="0014202E"/>
    <w:rsid w:val="001D2DC7"/>
    <w:rsid w:val="001D55CA"/>
    <w:rsid w:val="00210DE4"/>
    <w:rsid w:val="00231446"/>
    <w:rsid w:val="00331BB6"/>
    <w:rsid w:val="003629FA"/>
    <w:rsid w:val="00363B26"/>
    <w:rsid w:val="003C0227"/>
    <w:rsid w:val="0044433F"/>
    <w:rsid w:val="004759E2"/>
    <w:rsid w:val="00482186"/>
    <w:rsid w:val="0051539C"/>
    <w:rsid w:val="00523DA3"/>
    <w:rsid w:val="00525A38"/>
    <w:rsid w:val="0058400A"/>
    <w:rsid w:val="005B7B29"/>
    <w:rsid w:val="00622BAE"/>
    <w:rsid w:val="0063313E"/>
    <w:rsid w:val="00644A81"/>
    <w:rsid w:val="00647DA0"/>
    <w:rsid w:val="00670EB8"/>
    <w:rsid w:val="00675160"/>
    <w:rsid w:val="006F5B4B"/>
    <w:rsid w:val="0070523E"/>
    <w:rsid w:val="00782BC6"/>
    <w:rsid w:val="007B4B8E"/>
    <w:rsid w:val="007D0D25"/>
    <w:rsid w:val="007E1882"/>
    <w:rsid w:val="00802878"/>
    <w:rsid w:val="00812EFD"/>
    <w:rsid w:val="008162B2"/>
    <w:rsid w:val="0085084F"/>
    <w:rsid w:val="00892458"/>
    <w:rsid w:val="008B73D5"/>
    <w:rsid w:val="008C7EC9"/>
    <w:rsid w:val="008F0B24"/>
    <w:rsid w:val="0091143A"/>
    <w:rsid w:val="0092277E"/>
    <w:rsid w:val="0095348D"/>
    <w:rsid w:val="00957CC3"/>
    <w:rsid w:val="009A3343"/>
    <w:rsid w:val="009B1526"/>
    <w:rsid w:val="009E1BDA"/>
    <w:rsid w:val="009E66E6"/>
    <w:rsid w:val="009F266C"/>
    <w:rsid w:val="009F66D1"/>
    <w:rsid w:val="00A0004D"/>
    <w:rsid w:val="00A37ED7"/>
    <w:rsid w:val="00A4182D"/>
    <w:rsid w:val="00A42BFF"/>
    <w:rsid w:val="00A9336E"/>
    <w:rsid w:val="00AC43C1"/>
    <w:rsid w:val="00AC7A50"/>
    <w:rsid w:val="00AD62C3"/>
    <w:rsid w:val="00AD7574"/>
    <w:rsid w:val="00AE7294"/>
    <w:rsid w:val="00BA4662"/>
    <w:rsid w:val="00BC5CB4"/>
    <w:rsid w:val="00BD0F67"/>
    <w:rsid w:val="00BD7226"/>
    <w:rsid w:val="00C315C4"/>
    <w:rsid w:val="00C34747"/>
    <w:rsid w:val="00C63665"/>
    <w:rsid w:val="00C65040"/>
    <w:rsid w:val="00C72982"/>
    <w:rsid w:val="00CA7E75"/>
    <w:rsid w:val="00D26B53"/>
    <w:rsid w:val="00DA04D8"/>
    <w:rsid w:val="00DA4896"/>
    <w:rsid w:val="00E03F4E"/>
    <w:rsid w:val="00E35EF4"/>
    <w:rsid w:val="00E60471"/>
    <w:rsid w:val="00E713D0"/>
    <w:rsid w:val="00E717D1"/>
    <w:rsid w:val="00E85BA9"/>
    <w:rsid w:val="00EA3C6D"/>
    <w:rsid w:val="00EB1A6C"/>
    <w:rsid w:val="00EB7A86"/>
    <w:rsid w:val="00ED0B84"/>
    <w:rsid w:val="00EE738C"/>
    <w:rsid w:val="00F170DF"/>
    <w:rsid w:val="00F407F8"/>
    <w:rsid w:val="00F53219"/>
    <w:rsid w:val="00F57615"/>
    <w:rsid w:val="00F838B4"/>
    <w:rsid w:val="00FD05DA"/>
    <w:rsid w:val="00FF508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cs="Times New Roman" w:eastAsiaTheme="minorHAnsi"/>
        <w:sz w:val="24"/>
        <w:szCs w:val="24"/>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true"/>
    <w:lsdException w:name="envelope address" w:uiPriority="0"/>
    <w:lsdException w:name="Title" w:uiPriority="10" w:semiHidden="false" w:unhideWhenUsed="false" w:qFormat="true"/>
    <w:lsdException w:name="Default Paragraph Font" w:uiPriority="1"/>
    <w:lsdException w:name="Body Text" w:uiPriority="0"/>
    <w:lsdException w:name="Body Text Indent" w:uiPriority="0"/>
    <w:lsdException w:name="Subtitle" w:uiPriority="11" w:semiHidden="false" w:unhideWhenUsed="false" w:qFormat="true"/>
    <w:lsdException w:name="Body Text Indent 2" w:uiPriority="0"/>
    <w:lsdException w:name="Body Text Indent 3" w:uiPriority="0"/>
    <w:lsdException w:name="Strong" w:uiPriority="22" w:semiHidden="false" w:unhideWhenUsed="false" w:qFormat="true"/>
    <w:lsdException w:name="Emphasis" w:uiPriority="20" w:semiHidden="false" w:unhideWhenUsed="false" w:qFormat="true"/>
    <w:lsdException w:name="Balloon Text" w:uiPriority="0"/>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C7408"/>
    <w:rPr>
      <w:rFonts w:eastAsia="Times New Roman"/>
    </w:rPr>
  </w:style>
  <w:style w:type="paragraph" w:styleId="Naslov1">
    <w:name w:val="heading 1"/>
    <w:basedOn w:val="Normal"/>
    <w:next w:val="Normal"/>
    <w:link w:val="Naslov1Char"/>
    <w:qFormat/>
    <w:rsid w:val="00C65040"/>
    <w:pPr>
      <w:keepNext/>
      <w:jc w:val="center"/>
      <w:outlineLvl w:val="0"/>
    </w:pPr>
    <w:rPr>
      <w:b/>
      <w:bCs/>
    </w:rPr>
  </w:style>
  <w:style w:type="paragraph" w:styleId="Naslov2">
    <w:name w:val="heading 2"/>
    <w:basedOn w:val="Normal"/>
    <w:next w:val="Normal"/>
    <w:link w:val="Naslov2Char"/>
    <w:uiPriority w:val="9"/>
    <w:semiHidden/>
    <w:unhideWhenUsed/>
    <w:qFormat/>
    <w:rsid w:val="00C65040"/>
    <w:pPr>
      <w:keepNext/>
      <w:keepLines/>
      <w:spacing w:before="40"/>
      <w:outlineLvl w:val="1"/>
    </w:pPr>
    <w:rPr>
      <w:rFonts w:asciiTheme="majorHAnsi" w:hAnsiTheme="majorHAnsi" w:eastAsiaTheme="majorEastAsia" w:cstheme="majorBidi"/>
      <w:color w:val="365F91" w:themeColor="accent1" w:themeShade="BF"/>
      <w:sz w:val="26"/>
      <w:szCs w:val="26"/>
      <w:lang w:eastAsia="hr-HR"/>
    </w:rPr>
  </w:style>
  <w:style w:type="paragraph" w:styleId="Naslov3">
    <w:name w:val="heading 3"/>
    <w:basedOn w:val="Normal"/>
    <w:next w:val="Normal"/>
    <w:link w:val="Naslov3Char"/>
    <w:uiPriority w:val="9"/>
    <w:semiHidden/>
    <w:unhideWhenUsed/>
    <w:qFormat/>
    <w:rsid w:val="00C65040"/>
    <w:pPr>
      <w:keepNext/>
      <w:keepLines/>
      <w:spacing w:before="40"/>
      <w:outlineLvl w:val="2"/>
    </w:pPr>
    <w:rPr>
      <w:rFonts w:asciiTheme="majorHAnsi" w:hAnsiTheme="majorHAnsi" w:eastAsiaTheme="majorEastAsia" w:cstheme="majorBidi"/>
      <w:color w:val="243F60" w:themeColor="accent1" w:themeShade="7F"/>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C65040"/>
    <w:rPr>
      <w:rFonts w:eastAsia="Times New Roman"/>
      <w:b/>
      <w:bCs/>
    </w:rPr>
  </w:style>
  <w:style w:type="character" w:styleId="Naslov2Char" w:customStyle="true">
    <w:name w:val="Naslov 2 Char"/>
    <w:basedOn w:val="Zadanifontodlomka"/>
    <w:link w:val="Naslov2"/>
    <w:uiPriority w:val="9"/>
    <w:semiHidden/>
    <w:rsid w:val="00C65040"/>
    <w:rPr>
      <w:rFonts w:asciiTheme="majorHAnsi" w:hAnsiTheme="majorHAnsi" w:eastAsiaTheme="majorEastAsia" w:cstheme="majorBidi"/>
      <w:color w:val="365F91" w:themeColor="accent1" w:themeShade="BF"/>
      <w:sz w:val="26"/>
      <w:szCs w:val="26"/>
      <w:lang w:eastAsia="hr-HR"/>
    </w:rPr>
  </w:style>
  <w:style w:type="character" w:styleId="Naslov3Char" w:customStyle="true">
    <w:name w:val="Naslov 3 Char"/>
    <w:basedOn w:val="Zadanifontodlomka"/>
    <w:link w:val="Naslov3"/>
    <w:uiPriority w:val="9"/>
    <w:semiHidden/>
    <w:rsid w:val="00C65040"/>
    <w:rPr>
      <w:rFonts w:asciiTheme="majorHAnsi" w:hAnsiTheme="majorHAnsi" w:eastAsiaTheme="majorEastAsia" w:cstheme="majorBidi"/>
      <w:color w:val="243F60" w:themeColor="accent1" w:themeShade="7F"/>
      <w:lang w:eastAsia="hr-HR"/>
    </w:rPr>
  </w:style>
  <w:style w:type="paragraph" w:styleId="Poglavlja" w:customStyle="true">
    <w:name w:val="Poglavlja"/>
    <w:basedOn w:val="Odlomakpopisa"/>
    <w:link w:val="PoglavljaChar"/>
    <w:qFormat/>
    <w:rsid w:val="00C65040"/>
    <w:pPr>
      <w:numPr>
        <w:numId w:val="1"/>
      </w:numPr>
      <w:contextualSpacing/>
      <w:jc w:val="both"/>
    </w:pPr>
    <w:rPr>
      <w:b/>
      <w:sz w:val="28"/>
      <w:szCs w:val="28"/>
    </w:rPr>
  </w:style>
  <w:style w:type="paragraph" w:styleId="Odlomakpopisa">
    <w:name w:val="List Paragraph"/>
    <w:basedOn w:val="Normal"/>
    <w:link w:val="OdlomakpopisaChar"/>
    <w:uiPriority w:val="34"/>
    <w:qFormat/>
    <w:rsid w:val="00C65040"/>
    <w:pPr>
      <w:ind w:left="708"/>
    </w:pPr>
  </w:style>
  <w:style w:type="character" w:styleId="OdlomakpopisaChar" w:customStyle="true">
    <w:name w:val="Odlomak popisa Char"/>
    <w:basedOn w:val="Zadanifontodlomka"/>
    <w:link w:val="Odlomakpopisa"/>
    <w:uiPriority w:val="34"/>
    <w:locked/>
    <w:rsid w:val="00C65040"/>
  </w:style>
  <w:style w:type="character" w:styleId="PoglavljaChar" w:customStyle="true">
    <w:name w:val="Poglavlja Char"/>
    <w:basedOn w:val="OdlomakpopisaChar"/>
    <w:link w:val="Poglavlja"/>
    <w:locked/>
    <w:rsid w:val="00C65040"/>
    <w:rPr>
      <w:b/>
      <w:sz w:val="28"/>
      <w:szCs w:val="28"/>
    </w:rPr>
  </w:style>
  <w:style w:type="paragraph" w:styleId="Bezproreda">
    <w:name w:val="No Spacing"/>
    <w:uiPriority w:val="1"/>
    <w:qFormat/>
    <w:rsid w:val="00C65040"/>
    <w:rPr>
      <w:rFonts w:ascii="Calibri" w:hAnsi="Calibri" w:eastAsia="Calibri"/>
      <w:sz w:val="22"/>
      <w:szCs w:val="22"/>
    </w:rPr>
  </w:style>
  <w:style w:type="character" w:styleId="Hiperveza">
    <w:name w:val="Hyperlink"/>
    <w:basedOn w:val="Zadanifontodlomka"/>
    <w:uiPriority w:val="99"/>
    <w:semiHidden/>
    <w:unhideWhenUsed/>
    <w:rsid w:val="000C7408"/>
    <w:rPr>
      <w:color w:val="0000FF" w:themeColor="hyperlink"/>
      <w:u w:val="single"/>
    </w:rPr>
  </w:style>
  <w:style w:type="paragraph" w:styleId="Sadraj1">
    <w:name w:val="toc 1"/>
    <w:basedOn w:val="Normal"/>
    <w:next w:val="Normal"/>
    <w:autoRedefine/>
    <w:uiPriority w:val="39"/>
    <w:semiHidden/>
    <w:unhideWhenUsed/>
    <w:rsid w:val="000C7408"/>
    <w:pPr>
      <w:spacing w:after="100"/>
    </w:pPr>
    <w:rPr>
      <w:rFonts w:ascii="Tahoma" w:hAnsi="Tahoma"/>
      <w:sz w:val="22"/>
      <w:szCs w:val="22"/>
      <w:lang w:eastAsia="hr-HR"/>
    </w:rPr>
  </w:style>
  <w:style w:type="paragraph" w:styleId="Tekstkomentara">
    <w:name w:val="annotation text"/>
    <w:basedOn w:val="Normal"/>
    <w:link w:val="TekstkomentaraChar"/>
    <w:uiPriority w:val="99"/>
    <w:semiHidden/>
    <w:unhideWhenUsed/>
    <w:rsid w:val="000C7408"/>
    <w:rPr>
      <w:rFonts w:ascii="Tahoma" w:hAnsi="Tahoma"/>
      <w:sz w:val="20"/>
      <w:szCs w:val="20"/>
      <w:lang w:eastAsia="hr-HR"/>
    </w:rPr>
  </w:style>
  <w:style w:type="character" w:styleId="TekstkomentaraChar" w:customStyle="true">
    <w:name w:val="Tekst komentara Char"/>
    <w:basedOn w:val="Zadanifontodlomka"/>
    <w:link w:val="Tekstkomentara"/>
    <w:uiPriority w:val="99"/>
    <w:semiHidden/>
    <w:rsid w:val="000C7408"/>
    <w:rPr>
      <w:rFonts w:ascii="Tahoma" w:hAnsi="Tahoma" w:eastAsia="Times New Roman"/>
      <w:sz w:val="20"/>
      <w:szCs w:val="20"/>
      <w:lang w:eastAsia="hr-HR"/>
    </w:rPr>
  </w:style>
  <w:style w:type="character" w:styleId="ZaglavljeChar" w:customStyle="true">
    <w:name w:val="Zaglavlje Char"/>
    <w:basedOn w:val="Zadanifontodlomka"/>
    <w:link w:val="Zaglavlje"/>
    <w:semiHidden/>
    <w:rsid w:val="000C7408"/>
    <w:rPr>
      <w:rFonts w:eastAsia="Times New Roman"/>
    </w:rPr>
  </w:style>
  <w:style w:type="paragraph" w:styleId="Zaglavlje">
    <w:name w:val="header"/>
    <w:basedOn w:val="Normal"/>
    <w:link w:val="ZaglavljeChar"/>
    <w:semiHidden/>
    <w:unhideWhenUsed/>
    <w:rsid w:val="000C7408"/>
    <w:pPr>
      <w:tabs>
        <w:tab w:val="center" w:pos="4536"/>
        <w:tab w:val="right" w:pos="9072"/>
      </w:tabs>
    </w:pPr>
  </w:style>
  <w:style w:type="character" w:styleId="PodnojeChar" w:customStyle="true">
    <w:name w:val="Podnožje Char"/>
    <w:basedOn w:val="Zadanifontodlomka"/>
    <w:link w:val="Podnoje"/>
    <w:uiPriority w:val="99"/>
    <w:semiHidden/>
    <w:rsid w:val="000C7408"/>
    <w:rPr>
      <w:rFonts w:eastAsia="Times New Roman"/>
    </w:rPr>
  </w:style>
  <w:style w:type="paragraph" w:styleId="Podnoje">
    <w:name w:val="footer"/>
    <w:basedOn w:val="Normal"/>
    <w:link w:val="PodnojeChar"/>
    <w:uiPriority w:val="99"/>
    <w:semiHidden/>
    <w:unhideWhenUsed/>
    <w:rsid w:val="000C7408"/>
    <w:pPr>
      <w:tabs>
        <w:tab w:val="center" w:pos="4536"/>
        <w:tab w:val="right" w:pos="9072"/>
      </w:tabs>
    </w:pPr>
  </w:style>
  <w:style w:type="paragraph" w:styleId="Adresaomotnice">
    <w:name w:val="envelope address"/>
    <w:basedOn w:val="Normal"/>
    <w:semiHidden/>
    <w:unhideWhenUsed/>
    <w:rsid w:val="000C7408"/>
    <w:pPr>
      <w:framePr w:w="7920" w:h="1980" w:hSpace="180" w:wrap="auto" w:hAnchor="page" w:xAlign="center" w:yAlign="bottom"/>
      <w:ind w:left="2880"/>
    </w:pPr>
    <w:rPr>
      <w:rFonts w:cs="Arial"/>
      <w:b/>
      <w:i/>
      <w:lang w:eastAsia="hr-HR"/>
    </w:rPr>
  </w:style>
  <w:style w:type="paragraph" w:styleId="Tijeloteksta">
    <w:name w:val="Body Text"/>
    <w:basedOn w:val="Normal"/>
    <w:link w:val="TijelotekstaChar"/>
    <w:semiHidden/>
    <w:unhideWhenUsed/>
    <w:rsid w:val="000C7408"/>
    <w:pPr>
      <w:jc w:val="both"/>
    </w:pPr>
  </w:style>
  <w:style w:type="character" w:styleId="TijelotekstaChar" w:customStyle="true">
    <w:name w:val="Tijelo teksta Char"/>
    <w:basedOn w:val="Zadanifontodlomka"/>
    <w:link w:val="Tijeloteksta"/>
    <w:semiHidden/>
    <w:rsid w:val="000C7408"/>
    <w:rPr>
      <w:rFonts w:eastAsia="Times New Roman"/>
    </w:rPr>
  </w:style>
  <w:style w:type="character" w:styleId="UvuenotijelotekstaChar" w:customStyle="true">
    <w:name w:val="Uvučeno tijelo teksta Char"/>
    <w:basedOn w:val="Zadanifontodlomka"/>
    <w:link w:val="Uvuenotijeloteksta"/>
    <w:semiHidden/>
    <w:rsid w:val="000C7408"/>
    <w:rPr>
      <w:rFonts w:eastAsia="Times New Roman"/>
      <w:lang w:eastAsia="hr-HR"/>
    </w:rPr>
  </w:style>
  <w:style w:type="paragraph" w:styleId="Uvuenotijeloteksta">
    <w:name w:val="Body Text Indent"/>
    <w:basedOn w:val="Normal"/>
    <w:link w:val="UvuenotijelotekstaChar"/>
    <w:semiHidden/>
    <w:unhideWhenUsed/>
    <w:rsid w:val="000C7408"/>
    <w:pPr>
      <w:spacing w:after="120"/>
      <w:ind w:left="283"/>
    </w:pPr>
    <w:rPr>
      <w:lang w:eastAsia="hr-HR"/>
    </w:rPr>
  </w:style>
  <w:style w:type="character" w:styleId="Tijeloteksta-uvlaka2Char" w:customStyle="true">
    <w:name w:val="Tijelo teksta - uvlaka 2 Char"/>
    <w:basedOn w:val="Zadanifontodlomka"/>
    <w:link w:val="Tijeloteksta-uvlaka2"/>
    <w:semiHidden/>
    <w:rsid w:val="000C7408"/>
    <w:rPr>
      <w:rFonts w:eastAsia="Times New Roman"/>
      <w:lang w:eastAsia="hr-HR"/>
    </w:rPr>
  </w:style>
  <w:style w:type="paragraph" w:styleId="Tijeloteksta-uvlaka2">
    <w:name w:val="Body Text Indent 2"/>
    <w:basedOn w:val="Normal"/>
    <w:link w:val="Tijeloteksta-uvlaka2Char"/>
    <w:semiHidden/>
    <w:unhideWhenUsed/>
    <w:rsid w:val="000C7408"/>
    <w:pPr>
      <w:spacing w:after="120" w:line="480" w:lineRule="auto"/>
      <w:ind w:left="283"/>
    </w:pPr>
    <w:rPr>
      <w:lang w:eastAsia="hr-HR"/>
    </w:rPr>
  </w:style>
  <w:style w:type="character" w:styleId="Tijeloteksta-uvlaka3Char" w:customStyle="true">
    <w:name w:val="Tijelo teksta - uvlaka 3 Char"/>
    <w:basedOn w:val="Zadanifontodlomka"/>
    <w:link w:val="Tijeloteksta-uvlaka3"/>
    <w:semiHidden/>
    <w:rsid w:val="000C7408"/>
    <w:rPr>
      <w:rFonts w:eastAsia="Times New Roman"/>
      <w:sz w:val="16"/>
      <w:szCs w:val="16"/>
      <w:lang w:eastAsia="hr-HR"/>
    </w:rPr>
  </w:style>
  <w:style w:type="paragraph" w:styleId="Tijeloteksta-uvlaka3">
    <w:name w:val="Body Text Indent 3"/>
    <w:basedOn w:val="Normal"/>
    <w:link w:val="Tijeloteksta-uvlaka3Char"/>
    <w:semiHidden/>
    <w:unhideWhenUsed/>
    <w:rsid w:val="000C7408"/>
    <w:pPr>
      <w:spacing w:after="120"/>
      <w:ind w:left="283"/>
    </w:pPr>
    <w:rPr>
      <w:sz w:val="16"/>
      <w:szCs w:val="16"/>
      <w:lang w:eastAsia="hr-HR"/>
    </w:rPr>
  </w:style>
  <w:style w:type="character" w:styleId="PredmetkomentaraChar" w:customStyle="true">
    <w:name w:val="Predmet komentara Char"/>
    <w:basedOn w:val="TekstkomentaraChar"/>
    <w:link w:val="Predmetkomentara"/>
    <w:uiPriority w:val="99"/>
    <w:semiHidden/>
    <w:rsid w:val="000C7408"/>
    <w:rPr>
      <w:rFonts w:ascii="Tahoma" w:hAnsi="Tahoma" w:eastAsia="Times New Roman"/>
      <w:b/>
      <w:bCs/>
      <w:sz w:val="20"/>
      <w:szCs w:val="20"/>
      <w:lang w:eastAsia="hr-HR"/>
    </w:rPr>
  </w:style>
  <w:style w:type="paragraph" w:styleId="Predmetkomentara">
    <w:name w:val="annotation subject"/>
    <w:basedOn w:val="Tekstkomentara"/>
    <w:next w:val="Tekstkomentara"/>
    <w:link w:val="PredmetkomentaraChar"/>
    <w:uiPriority w:val="99"/>
    <w:semiHidden/>
    <w:unhideWhenUsed/>
    <w:rsid w:val="000C7408"/>
    <w:rPr>
      <w:b/>
      <w:bCs/>
    </w:rPr>
  </w:style>
  <w:style w:type="character" w:styleId="TekstbaloniaChar" w:customStyle="true">
    <w:name w:val="Tekst balončića Char"/>
    <w:basedOn w:val="Zadanifontodlomka"/>
    <w:link w:val="Tekstbalonia"/>
    <w:semiHidden/>
    <w:rsid w:val="000C7408"/>
    <w:rPr>
      <w:rFonts w:ascii="Tahoma" w:hAnsi="Tahoma" w:eastAsia="Times New Roman"/>
      <w:sz w:val="16"/>
      <w:szCs w:val="16"/>
    </w:rPr>
  </w:style>
  <w:style w:type="paragraph" w:styleId="Tekstbalonia">
    <w:name w:val="Balloon Text"/>
    <w:basedOn w:val="Normal"/>
    <w:link w:val="TekstbaloniaChar"/>
    <w:semiHidden/>
    <w:unhideWhenUsed/>
    <w:rsid w:val="000C7408"/>
    <w:rPr>
      <w:rFonts w:ascii="Tahoma" w:hAnsi="Tahoma"/>
      <w:sz w:val="16"/>
      <w:szCs w:val="16"/>
    </w:rPr>
  </w:style>
  <w:style w:type="paragraph" w:styleId="xl65" w:customStyle="true">
    <w:name w:val="xl65"/>
    <w:basedOn w:val="Normal"/>
    <w:rsid w:val="000C7408"/>
    <w:pPr>
      <w:spacing w:before="100" w:beforeAutospacing="true" w:after="100" w:afterAutospacing="true"/>
    </w:pPr>
    <w:rPr>
      <w:lang w:eastAsia="hr-HR"/>
    </w:rPr>
  </w:style>
  <w:style w:type="paragraph" w:styleId="xl66" w:customStyle="true">
    <w:name w:val="xl66"/>
    <w:basedOn w:val="Normal"/>
    <w:rsid w:val="000C7408"/>
    <w:pPr>
      <w:pBdr>
        <w:top w:val="single" w:color="auto" w:sz="4" w:space="0"/>
        <w:left w:val="single" w:color="auto" w:sz="4" w:space="0"/>
        <w:bottom w:val="single" w:color="auto" w:sz="4" w:space="0"/>
        <w:right w:val="single" w:color="auto" w:sz="4" w:space="0"/>
      </w:pBdr>
      <w:spacing w:before="100" w:beforeAutospacing="true" w:after="100" w:afterAutospacing="true"/>
    </w:pPr>
    <w:rPr>
      <w:lang w:eastAsia="hr-HR"/>
    </w:rPr>
  </w:style>
  <w:style w:type="paragraph" w:styleId="xl67" w:customStyle="true">
    <w:name w:val="xl67"/>
    <w:basedOn w:val="Normal"/>
    <w:rsid w:val="000C7408"/>
    <w:pPr>
      <w:pBdr>
        <w:top w:val="single" w:color="auto" w:sz="4" w:space="0"/>
        <w:left w:val="single" w:color="auto" w:sz="4" w:space="0"/>
        <w:bottom w:val="single" w:color="auto" w:sz="4" w:space="0"/>
        <w:right w:val="single" w:color="auto" w:sz="4" w:space="0"/>
      </w:pBdr>
      <w:spacing w:before="100" w:beforeAutospacing="true" w:after="100" w:afterAutospacing="true"/>
    </w:pPr>
    <w:rPr>
      <w:lang w:eastAsia="hr-HR"/>
    </w:rPr>
  </w:style>
  <w:style w:type="paragraph" w:styleId="xl68" w:customStyle="true">
    <w:name w:val="xl68"/>
    <w:basedOn w:val="Normal"/>
    <w:rsid w:val="000C7408"/>
    <w:pPr>
      <w:pBdr>
        <w:top w:val="single" w:color="auto" w:sz="4" w:space="0"/>
        <w:left w:val="single" w:color="auto" w:sz="4" w:space="0"/>
        <w:bottom w:val="single" w:color="auto" w:sz="4" w:space="0"/>
        <w:right w:val="single" w:color="auto" w:sz="4" w:space="0"/>
      </w:pBdr>
      <w:spacing w:before="100" w:beforeAutospacing="true" w:after="100" w:afterAutospacing="true"/>
    </w:pPr>
    <w:rPr>
      <w:lang w:eastAsia="hr-HR"/>
    </w:rPr>
  </w:style>
  <w:style w:type="paragraph" w:styleId="xl69" w:customStyle="true">
    <w:name w:val="xl69"/>
    <w:basedOn w:val="Normal"/>
    <w:rsid w:val="000C7408"/>
    <w:pPr>
      <w:pBdr>
        <w:top w:val="single" w:color="auto" w:sz="4" w:space="0"/>
        <w:left w:val="single" w:color="auto" w:sz="4" w:space="0"/>
        <w:bottom w:val="single" w:color="auto" w:sz="4" w:space="0"/>
        <w:right w:val="single" w:color="auto" w:sz="4" w:space="0"/>
      </w:pBdr>
      <w:spacing w:before="100" w:beforeAutospacing="true" w:after="100" w:afterAutospacing="true"/>
    </w:pPr>
    <w:rPr>
      <w:lang w:eastAsia="hr-HR"/>
    </w:rPr>
  </w:style>
  <w:style w:type="paragraph" w:styleId="xl70" w:customStyle="true">
    <w:name w:val="xl70"/>
    <w:basedOn w:val="Normal"/>
    <w:rsid w:val="000C7408"/>
    <w:pPr>
      <w:pBdr>
        <w:top w:val="single" w:color="auto" w:sz="4" w:space="0"/>
        <w:left w:val="single" w:color="auto" w:sz="4" w:space="0"/>
        <w:bottom w:val="single" w:color="auto" w:sz="4" w:space="0"/>
        <w:right w:val="single" w:color="auto" w:sz="4" w:space="0"/>
      </w:pBdr>
      <w:spacing w:before="100" w:beforeAutospacing="true" w:after="100" w:afterAutospacing="true"/>
    </w:pPr>
    <w:rPr>
      <w:lang w:eastAsia="hr-HR"/>
    </w:rPr>
  </w:style>
  <w:style w:type="paragraph" w:styleId="xl71" w:customStyle="true">
    <w:name w:val="xl71"/>
    <w:basedOn w:val="Normal"/>
    <w:rsid w:val="000C7408"/>
    <w:pPr>
      <w:pBdr>
        <w:top w:val="single" w:color="auto" w:sz="4" w:space="0"/>
        <w:left w:val="single" w:color="auto" w:sz="4" w:space="0"/>
        <w:bottom w:val="single" w:color="auto" w:sz="4" w:space="0"/>
        <w:right w:val="single" w:color="auto" w:sz="4" w:space="0"/>
      </w:pBdr>
      <w:shd w:val="clear" w:color="auto" w:fill="FFFFFF"/>
      <w:spacing w:before="100" w:beforeAutospacing="true" w:after="100" w:afterAutospacing="true"/>
    </w:pPr>
    <w:rPr>
      <w:lang w:eastAsia="hr-HR"/>
    </w:rPr>
  </w:style>
  <w:style w:type="paragraph" w:styleId="xl72" w:customStyle="true">
    <w:name w:val="xl72"/>
    <w:basedOn w:val="Normal"/>
    <w:rsid w:val="000C7408"/>
    <w:pPr>
      <w:pBdr>
        <w:top w:val="single" w:color="auto" w:sz="4" w:space="0"/>
        <w:left w:val="single" w:color="auto" w:sz="4" w:space="0"/>
        <w:bottom w:val="single" w:color="auto" w:sz="4" w:space="0"/>
        <w:right w:val="single" w:color="auto" w:sz="4" w:space="0"/>
      </w:pBdr>
      <w:spacing w:before="100" w:beforeAutospacing="true" w:after="100" w:afterAutospacing="true"/>
    </w:pPr>
    <w:rPr>
      <w:b/>
      <w:bCs/>
      <w:lang w:eastAsia="hr-HR"/>
    </w:rPr>
  </w:style>
  <w:style w:type="paragraph" w:styleId="xl73" w:customStyle="true">
    <w:name w:val="xl73"/>
    <w:basedOn w:val="Normal"/>
    <w:rsid w:val="000C7408"/>
    <w:pPr>
      <w:pBdr>
        <w:top w:val="single" w:color="auto" w:sz="4" w:space="0"/>
        <w:left w:val="single" w:color="auto" w:sz="4" w:space="0"/>
        <w:bottom w:val="single" w:color="auto" w:sz="4" w:space="0"/>
        <w:right w:val="single" w:color="auto" w:sz="4" w:space="0"/>
      </w:pBdr>
      <w:spacing w:before="100" w:beforeAutospacing="true" w:after="100" w:afterAutospacing="true"/>
    </w:pPr>
    <w:rPr>
      <w:b/>
      <w:bCs/>
      <w:lang w:eastAsia="hr-HR"/>
    </w:rPr>
  </w:style>
  <w:style w:type="paragraph" w:styleId="xl74" w:customStyle="true">
    <w:name w:val="xl74"/>
    <w:basedOn w:val="Normal"/>
    <w:rsid w:val="000C7408"/>
    <w:pPr>
      <w:pBdr>
        <w:top w:val="single" w:color="auto" w:sz="4" w:space="0"/>
        <w:left w:val="single" w:color="auto" w:sz="4" w:space="0"/>
        <w:bottom w:val="single" w:color="auto" w:sz="4" w:space="0"/>
        <w:right w:val="single" w:color="auto" w:sz="4" w:space="0"/>
      </w:pBdr>
      <w:spacing w:before="100" w:beforeAutospacing="true" w:after="100" w:afterAutospacing="true"/>
    </w:pPr>
    <w:rPr>
      <w:b/>
      <w:bCs/>
      <w:lang w:eastAsia="hr-HR"/>
    </w:rPr>
  </w:style>
  <w:style w:type="character" w:styleId="eSPISCCParagraphDefaultFont" w:customStyle="true">
    <w:name w:val="eSPIS_CC_Paragraph Default Font"/>
    <w:basedOn w:val="Zadanifontodlomka"/>
    <w:rsid w:val="000C7408"/>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0C7408"/>
    <w:rPr>
      <w:bdr w:val="none" w:color="auto" w:sz="0" w:space="0" w:frame="true"/>
      <w:shd w:val="clear" w:color="auto" w:fill="FFFFCC"/>
      <w:lang w:val="hr-HR"/>
    </w:rPr>
  </w:style>
  <w:style w:type="character" w:styleId="PozadinaSvijetloCrvena" w:customStyle="true">
    <w:name w:val="Pozadina_SvijetloCrvena"/>
    <w:basedOn w:val="eSPISCCParagraphDefaultFont"/>
    <w:rsid w:val="000C7408"/>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0C7408"/>
    <w:rPr>
      <w:rFonts w:hint="default" w:ascii="Times New Roman" w:hAnsi="Times New Roman" w:cs="Times New Roman"/>
      <w:sz w:val="24"/>
      <w:bdr w:val="none" w:color="auto" w:sz="0" w:space="0" w:frame="true"/>
      <w:shd w:val="clear" w:color="auto" w:fill="CCFFCC"/>
      <w:lang w:val="hr-HR"/>
    </w:rPr>
  </w:style>
  <w:style w:type="table" w:styleId="Reetkatablice">
    <w:name w:val="Table Grid"/>
    <w:basedOn w:val="Obinatablica"/>
    <w:uiPriority w:val="59"/>
    <w:rsid w:val="000C7408"/>
    <w:rPr>
      <w:rFonts w:eastAsia="Times New Roman"/>
      <w:sz w:val="20"/>
      <w:szCs w:val="20"/>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4" w:customStyle="true">
    <w:name w:val="Rešetka tablice4"/>
    <w:basedOn w:val="Obinatablica"/>
    <w:uiPriority w:val="59"/>
    <w:rsid w:val="000C7408"/>
    <w:rPr>
      <w:rFonts w:asciiTheme="minorHAnsi" w:hAnsiTheme="minorHAnsi" w:cstheme="minorBidi"/>
      <w:sz w:val="22"/>
      <w:szCs w:val="22"/>
      <w:lang w:val="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1" w:customStyle="true">
    <w:name w:val="Rešetka tablice31"/>
    <w:basedOn w:val="Obinatablica"/>
    <w:uiPriority w:val="59"/>
    <w:rsid w:val="000C7408"/>
    <w:rPr>
      <w:rFonts w:asciiTheme="minorHAnsi" w:hAnsiTheme="minorHAnsi" w:cstheme="minorBidi"/>
      <w:sz w:val="22"/>
      <w:szCs w:val="22"/>
      <w:lang w:val="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9E1BDA"/>
    <w:pPr>
      <w:autoSpaceDE w:val="false"/>
      <w:autoSpaceDN w:val="false"/>
      <w:adjustRightInd w:val="false"/>
    </w:pPr>
    <w:rPr>
      <w:rFonts w:ascii="Tahoma" w:hAnsi="Tahoma" w:cs="Tahoma"/>
      <w:color w:val="000000"/>
    </w:rPr>
  </w:style>
  <w:style w:type="character" w:styleId="NasloviChar" w:customStyle="true">
    <w:name w:val="Naslovi Char"/>
    <w:basedOn w:val="Zadanifontodlomka"/>
    <w:link w:val="Naslovi"/>
    <w:locked/>
    <w:rsid w:val="00F57615"/>
    <w:rPr>
      <w:rFonts w:ascii="Tahoma" w:hAnsi="Tahoma" w:eastAsia="Times New Roman"/>
      <w:b/>
      <w:color w:val="0070C0"/>
      <w:sz w:val="28"/>
      <w:lang w:eastAsia="hr-HR"/>
    </w:rPr>
  </w:style>
  <w:style w:type="paragraph" w:styleId="Naslovi" w:customStyle="true">
    <w:name w:val="Naslovi"/>
    <w:basedOn w:val="Normal"/>
    <w:link w:val="NasloviChar"/>
    <w:qFormat/>
    <w:rsid w:val="00F57615"/>
    <w:pPr>
      <w:jc w:val="both"/>
    </w:pPr>
    <w:rPr>
      <w:rFonts w:ascii="Tahoma" w:hAnsi="Tahoma"/>
      <w:b/>
      <w:color w:val="0070C0"/>
      <w:sz w:val="28"/>
      <w:lang w:eastAsia="hr-HR"/>
    </w:rPr>
  </w:style>
  <w:style w:type="character" w:styleId="Tekstrezerviranogmjesta">
    <w:name w:val="Placeholder Text"/>
    <w:basedOn w:val="Zadanifontodlomka"/>
    <w:uiPriority w:val="99"/>
    <w:semiHidden/>
    <w:rsid w:val="00E85BA9"/>
    <w:rPr>
      <w:color w:val="808080"/>
      <w:bdr w:val="none" w:color="auto" w:sz="0" w:space="0"/>
      <w:shd w:val="clear" w:color="auto" w:fill="auto"/>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envelope address"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Balloo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C7408"/>
    <w:rPr>
      <w:rFonts w:eastAsia="Times New Roman"/>
    </w:rPr>
  </w:style>
  <w:style w:styleId="Naslov1" w:type="paragraph">
    <w:name w:val="heading 1"/>
    <w:basedOn w:val="Normal"/>
    <w:next w:val="Normal"/>
    <w:link w:val="Naslov1Char"/>
    <w:qFormat/>
    <w:rsid w:val="00C65040"/>
    <w:pPr>
      <w:keepNext/>
      <w:jc w:val="center"/>
      <w:outlineLvl w:val="0"/>
    </w:pPr>
    <w:rPr>
      <w:b/>
      <w:bCs/>
    </w:rPr>
  </w:style>
  <w:style w:styleId="Naslov2" w:type="paragraph">
    <w:name w:val="heading 2"/>
    <w:basedOn w:val="Normal"/>
    <w:next w:val="Normal"/>
    <w:link w:val="Naslov2Char"/>
    <w:uiPriority w:val="9"/>
    <w:semiHidden/>
    <w:unhideWhenUsed/>
    <w:qFormat/>
    <w:rsid w:val="00C65040"/>
    <w:pPr>
      <w:keepNext/>
      <w:keepLines/>
      <w:spacing w:before="40"/>
      <w:outlineLvl w:val="1"/>
    </w:pPr>
    <w:rPr>
      <w:rFonts w:asciiTheme="majorHAnsi" w:cstheme="majorBidi" w:eastAsiaTheme="majorEastAsia" w:hAnsiTheme="majorHAnsi"/>
      <w:color w:themeColor="accent1" w:themeShade="BF" w:val="365F91"/>
      <w:sz w:val="26"/>
      <w:szCs w:val="26"/>
      <w:lang w:eastAsia="hr-HR"/>
    </w:rPr>
  </w:style>
  <w:style w:styleId="Naslov3" w:type="paragraph">
    <w:name w:val="heading 3"/>
    <w:basedOn w:val="Normal"/>
    <w:next w:val="Normal"/>
    <w:link w:val="Naslov3Char"/>
    <w:uiPriority w:val="9"/>
    <w:semiHidden/>
    <w:unhideWhenUsed/>
    <w:qFormat/>
    <w:rsid w:val="00C65040"/>
    <w:pPr>
      <w:keepNext/>
      <w:keepLines/>
      <w:spacing w:before="40"/>
      <w:outlineLvl w:val="2"/>
    </w:pPr>
    <w:rPr>
      <w:rFonts w:asciiTheme="majorHAnsi" w:cstheme="majorBidi" w:eastAsiaTheme="majorEastAsia" w:hAnsiTheme="majorHAnsi"/>
      <w:color w:themeColor="accent1" w:themeShade="7F" w:val="243F6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C65040"/>
    <w:rPr>
      <w:rFonts w:eastAsia="Times New Roman"/>
      <w:b/>
      <w:bCs/>
    </w:rPr>
  </w:style>
  <w:style w:customStyle="1" w:styleId="Naslov2Char" w:type="character">
    <w:name w:val="Naslov 2 Char"/>
    <w:basedOn w:val="Zadanifontodlomka"/>
    <w:link w:val="Naslov2"/>
    <w:uiPriority w:val="9"/>
    <w:semiHidden/>
    <w:rsid w:val="00C65040"/>
    <w:rPr>
      <w:rFonts w:asciiTheme="majorHAnsi" w:cstheme="majorBidi" w:eastAsiaTheme="majorEastAsia" w:hAnsiTheme="majorHAnsi"/>
      <w:color w:themeColor="accent1" w:themeShade="BF" w:val="365F91"/>
      <w:sz w:val="26"/>
      <w:szCs w:val="26"/>
      <w:lang w:eastAsia="hr-HR"/>
    </w:rPr>
  </w:style>
  <w:style w:customStyle="1" w:styleId="Naslov3Char" w:type="character">
    <w:name w:val="Naslov 3 Char"/>
    <w:basedOn w:val="Zadanifontodlomka"/>
    <w:link w:val="Naslov3"/>
    <w:uiPriority w:val="9"/>
    <w:semiHidden/>
    <w:rsid w:val="00C65040"/>
    <w:rPr>
      <w:rFonts w:asciiTheme="majorHAnsi" w:cstheme="majorBidi" w:eastAsiaTheme="majorEastAsia" w:hAnsiTheme="majorHAnsi"/>
      <w:color w:themeColor="accent1" w:themeShade="7F" w:val="243F60"/>
      <w:lang w:eastAsia="hr-HR"/>
    </w:rPr>
  </w:style>
  <w:style w:customStyle="1" w:styleId="Poglavlja" w:type="paragraph">
    <w:name w:val="Poglavlja"/>
    <w:basedOn w:val="Odlomakpopisa"/>
    <w:link w:val="PoglavljaChar"/>
    <w:qFormat/>
    <w:rsid w:val="00C65040"/>
    <w:pPr>
      <w:numPr>
        <w:numId w:val="1"/>
      </w:numPr>
      <w:contextualSpacing/>
      <w:jc w:val="both"/>
    </w:pPr>
    <w:rPr>
      <w:b/>
      <w:sz w:val="28"/>
      <w:szCs w:val="28"/>
    </w:rPr>
  </w:style>
  <w:style w:styleId="Odlomakpopisa" w:type="paragraph">
    <w:name w:val="List Paragraph"/>
    <w:basedOn w:val="Normal"/>
    <w:link w:val="OdlomakpopisaChar"/>
    <w:uiPriority w:val="34"/>
    <w:qFormat/>
    <w:rsid w:val="00C65040"/>
    <w:pPr>
      <w:ind w:left="708"/>
    </w:pPr>
  </w:style>
  <w:style w:customStyle="1" w:styleId="OdlomakpopisaChar" w:type="character">
    <w:name w:val="Odlomak popisa Char"/>
    <w:basedOn w:val="Zadanifontodlomka"/>
    <w:link w:val="Odlomakpopisa"/>
    <w:uiPriority w:val="34"/>
    <w:locked/>
    <w:rsid w:val="00C65040"/>
  </w:style>
  <w:style w:customStyle="1" w:styleId="PoglavljaChar" w:type="character">
    <w:name w:val="Poglavlja Char"/>
    <w:basedOn w:val="OdlomakpopisaChar"/>
    <w:link w:val="Poglavlja"/>
    <w:locked/>
    <w:rsid w:val="00C65040"/>
    <w:rPr>
      <w:b/>
      <w:sz w:val="28"/>
      <w:szCs w:val="28"/>
    </w:rPr>
  </w:style>
  <w:style w:styleId="Bezproreda" w:type="paragraph">
    <w:name w:val="No Spacing"/>
    <w:uiPriority w:val="1"/>
    <w:qFormat/>
    <w:rsid w:val="00C65040"/>
    <w:rPr>
      <w:rFonts w:ascii="Calibri" w:eastAsia="Calibri" w:hAnsi="Calibri"/>
      <w:sz w:val="22"/>
      <w:szCs w:val="22"/>
    </w:rPr>
  </w:style>
  <w:style w:styleId="Hiperveza" w:type="character">
    <w:name w:val="Hyperlink"/>
    <w:basedOn w:val="Zadanifontodlomka"/>
    <w:uiPriority w:val="99"/>
    <w:semiHidden/>
    <w:unhideWhenUsed/>
    <w:rsid w:val="000C7408"/>
    <w:rPr>
      <w:color w:themeColor="hyperlink" w:val="0000FF"/>
      <w:u w:val="single"/>
    </w:rPr>
  </w:style>
  <w:style w:styleId="Sadraj1" w:type="paragraph">
    <w:name w:val="toc 1"/>
    <w:basedOn w:val="Normal"/>
    <w:next w:val="Normal"/>
    <w:autoRedefine/>
    <w:uiPriority w:val="39"/>
    <w:semiHidden/>
    <w:unhideWhenUsed/>
    <w:rsid w:val="000C7408"/>
    <w:pPr>
      <w:spacing w:after="100"/>
    </w:pPr>
    <w:rPr>
      <w:rFonts w:ascii="Tahoma" w:hAnsi="Tahoma"/>
      <w:sz w:val="22"/>
      <w:szCs w:val="22"/>
      <w:lang w:eastAsia="hr-HR"/>
    </w:rPr>
  </w:style>
  <w:style w:styleId="Tekstkomentara" w:type="paragraph">
    <w:name w:val="annotation text"/>
    <w:basedOn w:val="Normal"/>
    <w:link w:val="TekstkomentaraChar"/>
    <w:uiPriority w:val="99"/>
    <w:semiHidden/>
    <w:unhideWhenUsed/>
    <w:rsid w:val="000C7408"/>
    <w:rPr>
      <w:rFonts w:ascii="Tahoma" w:hAnsi="Tahoma"/>
      <w:sz w:val="20"/>
      <w:szCs w:val="20"/>
      <w:lang w:eastAsia="hr-HR"/>
    </w:rPr>
  </w:style>
  <w:style w:customStyle="1" w:styleId="TekstkomentaraChar" w:type="character">
    <w:name w:val="Tekst komentara Char"/>
    <w:basedOn w:val="Zadanifontodlomka"/>
    <w:link w:val="Tekstkomentara"/>
    <w:uiPriority w:val="99"/>
    <w:semiHidden/>
    <w:rsid w:val="000C7408"/>
    <w:rPr>
      <w:rFonts w:ascii="Tahoma" w:eastAsia="Times New Roman" w:hAnsi="Tahoma"/>
      <w:sz w:val="20"/>
      <w:szCs w:val="20"/>
      <w:lang w:eastAsia="hr-HR"/>
    </w:rPr>
  </w:style>
  <w:style w:customStyle="1" w:styleId="ZaglavljeChar" w:type="character">
    <w:name w:val="Zaglavlje Char"/>
    <w:basedOn w:val="Zadanifontodlomka"/>
    <w:link w:val="Zaglavlje"/>
    <w:semiHidden/>
    <w:rsid w:val="000C7408"/>
    <w:rPr>
      <w:rFonts w:eastAsia="Times New Roman"/>
    </w:rPr>
  </w:style>
  <w:style w:styleId="Zaglavlje" w:type="paragraph">
    <w:name w:val="header"/>
    <w:basedOn w:val="Normal"/>
    <w:link w:val="ZaglavljeChar"/>
    <w:semiHidden/>
    <w:unhideWhenUsed/>
    <w:rsid w:val="000C7408"/>
    <w:pPr>
      <w:tabs>
        <w:tab w:pos="4536" w:val="center"/>
        <w:tab w:pos="9072" w:val="right"/>
      </w:tabs>
    </w:pPr>
  </w:style>
  <w:style w:customStyle="1" w:styleId="PodnojeChar" w:type="character">
    <w:name w:val="Podnožje Char"/>
    <w:basedOn w:val="Zadanifontodlomka"/>
    <w:link w:val="Podnoje"/>
    <w:uiPriority w:val="99"/>
    <w:semiHidden/>
    <w:rsid w:val="000C7408"/>
    <w:rPr>
      <w:rFonts w:eastAsia="Times New Roman"/>
    </w:rPr>
  </w:style>
  <w:style w:styleId="Podnoje" w:type="paragraph">
    <w:name w:val="footer"/>
    <w:basedOn w:val="Normal"/>
    <w:link w:val="PodnojeChar"/>
    <w:uiPriority w:val="99"/>
    <w:semiHidden/>
    <w:unhideWhenUsed/>
    <w:rsid w:val="000C7408"/>
    <w:pPr>
      <w:tabs>
        <w:tab w:pos="4536" w:val="center"/>
        <w:tab w:pos="9072" w:val="right"/>
      </w:tabs>
    </w:pPr>
  </w:style>
  <w:style w:styleId="Adresaomotnice" w:type="paragraph">
    <w:name w:val="envelope address"/>
    <w:basedOn w:val="Normal"/>
    <w:semiHidden/>
    <w:unhideWhenUsed/>
    <w:rsid w:val="000C7408"/>
    <w:pPr>
      <w:framePr w:h="1980" w:hAnchor="page" w:hSpace="180" w:w="7920" w:wrap="auto" w:xAlign="center" w:yAlign="bottom"/>
      <w:ind w:left="2880"/>
    </w:pPr>
    <w:rPr>
      <w:rFonts w:cs="Arial"/>
      <w:b/>
      <w:i/>
      <w:lang w:eastAsia="hr-HR"/>
    </w:rPr>
  </w:style>
  <w:style w:styleId="Tijeloteksta" w:type="paragraph">
    <w:name w:val="Body Text"/>
    <w:basedOn w:val="Normal"/>
    <w:link w:val="TijelotekstaChar"/>
    <w:semiHidden/>
    <w:unhideWhenUsed/>
    <w:rsid w:val="000C7408"/>
    <w:pPr>
      <w:jc w:val="both"/>
    </w:pPr>
  </w:style>
  <w:style w:customStyle="1" w:styleId="TijelotekstaChar" w:type="character">
    <w:name w:val="Tijelo teksta Char"/>
    <w:basedOn w:val="Zadanifontodlomka"/>
    <w:link w:val="Tijeloteksta"/>
    <w:semiHidden/>
    <w:rsid w:val="000C7408"/>
    <w:rPr>
      <w:rFonts w:eastAsia="Times New Roman"/>
    </w:rPr>
  </w:style>
  <w:style w:customStyle="1" w:styleId="UvuenotijelotekstaChar" w:type="character">
    <w:name w:val="Uvučeno tijelo teksta Char"/>
    <w:basedOn w:val="Zadanifontodlomka"/>
    <w:link w:val="Uvuenotijeloteksta"/>
    <w:semiHidden/>
    <w:rsid w:val="000C7408"/>
    <w:rPr>
      <w:rFonts w:eastAsia="Times New Roman"/>
      <w:lang w:eastAsia="hr-HR"/>
    </w:rPr>
  </w:style>
  <w:style w:styleId="Uvuenotijeloteksta" w:type="paragraph">
    <w:name w:val="Body Text Indent"/>
    <w:basedOn w:val="Normal"/>
    <w:link w:val="UvuenotijelotekstaChar"/>
    <w:semiHidden/>
    <w:unhideWhenUsed/>
    <w:rsid w:val="000C7408"/>
    <w:pPr>
      <w:spacing w:after="120"/>
      <w:ind w:left="283"/>
    </w:pPr>
    <w:rPr>
      <w:lang w:eastAsia="hr-HR"/>
    </w:rPr>
  </w:style>
  <w:style w:customStyle="1" w:styleId="Tijeloteksta-uvlaka2Char" w:type="character">
    <w:name w:val="Tijelo teksta - uvlaka 2 Char"/>
    <w:basedOn w:val="Zadanifontodlomka"/>
    <w:link w:val="Tijeloteksta-uvlaka2"/>
    <w:semiHidden/>
    <w:rsid w:val="000C7408"/>
    <w:rPr>
      <w:rFonts w:eastAsia="Times New Roman"/>
      <w:lang w:eastAsia="hr-HR"/>
    </w:rPr>
  </w:style>
  <w:style w:styleId="Tijeloteksta-uvlaka2" w:type="paragraph">
    <w:name w:val="Body Text Indent 2"/>
    <w:basedOn w:val="Normal"/>
    <w:link w:val="Tijeloteksta-uvlaka2Char"/>
    <w:semiHidden/>
    <w:unhideWhenUsed/>
    <w:rsid w:val="000C7408"/>
    <w:pPr>
      <w:spacing w:after="120" w:line="480" w:lineRule="auto"/>
      <w:ind w:left="283"/>
    </w:pPr>
    <w:rPr>
      <w:lang w:eastAsia="hr-HR"/>
    </w:rPr>
  </w:style>
  <w:style w:customStyle="1" w:styleId="Tijeloteksta-uvlaka3Char" w:type="character">
    <w:name w:val="Tijelo teksta - uvlaka 3 Char"/>
    <w:basedOn w:val="Zadanifontodlomka"/>
    <w:link w:val="Tijeloteksta-uvlaka3"/>
    <w:semiHidden/>
    <w:rsid w:val="000C7408"/>
    <w:rPr>
      <w:rFonts w:eastAsia="Times New Roman"/>
      <w:sz w:val="16"/>
      <w:szCs w:val="16"/>
      <w:lang w:eastAsia="hr-HR"/>
    </w:rPr>
  </w:style>
  <w:style w:styleId="Tijeloteksta-uvlaka3" w:type="paragraph">
    <w:name w:val="Body Text Indent 3"/>
    <w:basedOn w:val="Normal"/>
    <w:link w:val="Tijeloteksta-uvlaka3Char"/>
    <w:semiHidden/>
    <w:unhideWhenUsed/>
    <w:rsid w:val="000C7408"/>
    <w:pPr>
      <w:spacing w:after="120"/>
      <w:ind w:left="283"/>
    </w:pPr>
    <w:rPr>
      <w:sz w:val="16"/>
      <w:szCs w:val="16"/>
      <w:lang w:eastAsia="hr-HR"/>
    </w:rPr>
  </w:style>
  <w:style w:customStyle="1" w:styleId="PredmetkomentaraChar" w:type="character">
    <w:name w:val="Predmet komentara Char"/>
    <w:basedOn w:val="TekstkomentaraChar"/>
    <w:link w:val="Predmetkomentara"/>
    <w:uiPriority w:val="99"/>
    <w:semiHidden/>
    <w:rsid w:val="000C7408"/>
    <w:rPr>
      <w:rFonts w:ascii="Tahoma" w:eastAsia="Times New Roman" w:hAnsi="Tahoma"/>
      <w:b/>
      <w:bCs/>
      <w:sz w:val="20"/>
      <w:szCs w:val="20"/>
      <w:lang w:eastAsia="hr-HR"/>
    </w:rPr>
  </w:style>
  <w:style w:styleId="Predmetkomentara" w:type="paragraph">
    <w:name w:val="annotation subject"/>
    <w:basedOn w:val="Tekstkomentara"/>
    <w:next w:val="Tekstkomentara"/>
    <w:link w:val="PredmetkomentaraChar"/>
    <w:uiPriority w:val="99"/>
    <w:semiHidden/>
    <w:unhideWhenUsed/>
    <w:rsid w:val="000C7408"/>
    <w:rPr>
      <w:b/>
      <w:bCs/>
    </w:rPr>
  </w:style>
  <w:style w:customStyle="1" w:styleId="TekstbaloniaChar" w:type="character">
    <w:name w:val="Tekst balončića Char"/>
    <w:basedOn w:val="Zadanifontodlomka"/>
    <w:link w:val="Tekstbalonia"/>
    <w:semiHidden/>
    <w:rsid w:val="000C7408"/>
    <w:rPr>
      <w:rFonts w:ascii="Tahoma" w:eastAsia="Times New Roman" w:hAnsi="Tahoma"/>
      <w:sz w:val="16"/>
      <w:szCs w:val="16"/>
    </w:rPr>
  </w:style>
  <w:style w:styleId="Tekstbalonia" w:type="paragraph">
    <w:name w:val="Balloon Text"/>
    <w:basedOn w:val="Normal"/>
    <w:link w:val="TekstbaloniaChar"/>
    <w:semiHidden/>
    <w:unhideWhenUsed/>
    <w:rsid w:val="000C7408"/>
    <w:rPr>
      <w:rFonts w:ascii="Tahoma" w:hAnsi="Tahoma"/>
      <w:sz w:val="16"/>
      <w:szCs w:val="16"/>
    </w:rPr>
  </w:style>
  <w:style w:customStyle="1" w:styleId="xl65" w:type="paragraph">
    <w:name w:val="xl65"/>
    <w:basedOn w:val="Normal"/>
    <w:rsid w:val="000C7408"/>
    <w:pPr>
      <w:spacing w:after="100" w:afterAutospacing="1" w:before="100" w:beforeAutospacing="1"/>
    </w:pPr>
    <w:rPr>
      <w:lang w:eastAsia="hr-HR"/>
    </w:rPr>
  </w:style>
  <w:style w:customStyle="1" w:styleId="xl66" w:type="paragraph">
    <w:name w:val="xl66"/>
    <w:basedOn w:val="Normal"/>
    <w:rsid w:val="000C7408"/>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67" w:type="paragraph">
    <w:name w:val="xl67"/>
    <w:basedOn w:val="Normal"/>
    <w:rsid w:val="000C7408"/>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68" w:type="paragraph">
    <w:name w:val="xl68"/>
    <w:basedOn w:val="Normal"/>
    <w:rsid w:val="000C7408"/>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69" w:type="paragraph">
    <w:name w:val="xl69"/>
    <w:basedOn w:val="Normal"/>
    <w:rsid w:val="000C7408"/>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70" w:type="paragraph">
    <w:name w:val="xl70"/>
    <w:basedOn w:val="Normal"/>
    <w:rsid w:val="000C7408"/>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71" w:type="paragraph">
    <w:name w:val="xl71"/>
    <w:basedOn w:val="Normal"/>
    <w:rsid w:val="000C7408"/>
    <w:pPr>
      <w:pBdr>
        <w:top w:color="auto" w:space="0" w:sz="4" w:val="single"/>
        <w:left w:color="auto" w:space="0" w:sz="4" w:val="single"/>
        <w:bottom w:color="auto" w:space="0" w:sz="4" w:val="single"/>
        <w:right w:color="auto" w:space="0" w:sz="4" w:val="single"/>
      </w:pBdr>
      <w:shd w:color="auto" w:fill="FFFFFF" w:val="clear"/>
      <w:spacing w:after="100" w:afterAutospacing="1" w:before="100" w:beforeAutospacing="1"/>
    </w:pPr>
    <w:rPr>
      <w:lang w:eastAsia="hr-HR"/>
    </w:rPr>
  </w:style>
  <w:style w:customStyle="1" w:styleId="xl72" w:type="paragraph">
    <w:name w:val="xl72"/>
    <w:basedOn w:val="Normal"/>
    <w:rsid w:val="000C7408"/>
    <w:pPr>
      <w:pBdr>
        <w:top w:color="auto" w:space="0" w:sz="4" w:val="single"/>
        <w:left w:color="auto" w:space="0" w:sz="4" w:val="single"/>
        <w:bottom w:color="auto" w:space="0" w:sz="4" w:val="single"/>
        <w:right w:color="auto" w:space="0" w:sz="4" w:val="single"/>
      </w:pBdr>
      <w:spacing w:after="100" w:afterAutospacing="1" w:before="100" w:beforeAutospacing="1"/>
    </w:pPr>
    <w:rPr>
      <w:b/>
      <w:bCs/>
      <w:lang w:eastAsia="hr-HR"/>
    </w:rPr>
  </w:style>
  <w:style w:customStyle="1" w:styleId="xl73" w:type="paragraph">
    <w:name w:val="xl73"/>
    <w:basedOn w:val="Normal"/>
    <w:rsid w:val="000C7408"/>
    <w:pPr>
      <w:pBdr>
        <w:top w:color="auto" w:space="0" w:sz="4" w:val="single"/>
        <w:left w:color="auto" w:space="0" w:sz="4" w:val="single"/>
        <w:bottom w:color="auto" w:space="0" w:sz="4" w:val="single"/>
        <w:right w:color="auto" w:space="0" w:sz="4" w:val="single"/>
      </w:pBdr>
      <w:spacing w:after="100" w:afterAutospacing="1" w:before="100" w:beforeAutospacing="1"/>
    </w:pPr>
    <w:rPr>
      <w:b/>
      <w:bCs/>
      <w:lang w:eastAsia="hr-HR"/>
    </w:rPr>
  </w:style>
  <w:style w:customStyle="1" w:styleId="xl74" w:type="paragraph">
    <w:name w:val="xl74"/>
    <w:basedOn w:val="Normal"/>
    <w:rsid w:val="000C7408"/>
    <w:pPr>
      <w:pBdr>
        <w:top w:color="auto" w:space="0" w:sz="4" w:val="single"/>
        <w:left w:color="auto" w:space="0" w:sz="4" w:val="single"/>
        <w:bottom w:color="auto" w:space="0" w:sz="4" w:val="single"/>
        <w:right w:color="auto" w:space="0" w:sz="4" w:val="single"/>
      </w:pBdr>
      <w:spacing w:after="100" w:afterAutospacing="1" w:before="100" w:beforeAutospacing="1"/>
    </w:pPr>
    <w:rPr>
      <w:b/>
      <w:bCs/>
      <w:lang w:eastAsia="hr-HR"/>
    </w:rPr>
  </w:style>
  <w:style w:customStyle="1" w:styleId="eSPISCCParagraphDefaultFont" w:type="character">
    <w:name w:val="eSPIS_CC_Paragraph Default Font"/>
    <w:basedOn w:val="Zadanifontodlomka"/>
    <w:rsid w:val="000C7408"/>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0C7408"/>
    <w:rPr>
      <w:bdr w:color="auto" w:frame="1" w:space="0" w:sz="0" w:val="none"/>
      <w:shd w:color="auto" w:fill="FFFFCC" w:val="clear"/>
      <w:lang w:val="hr-HR"/>
    </w:rPr>
  </w:style>
  <w:style w:customStyle="1" w:styleId="PozadinaSvijetloCrvena" w:type="character">
    <w:name w:val="Pozadina_SvijetloCrvena"/>
    <w:basedOn w:val="eSPISCCParagraphDefaultFont"/>
    <w:rsid w:val="000C7408"/>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0C7408"/>
    <w:rPr>
      <w:rFonts w:ascii="Times New Roman" w:cs="Times New Roman" w:hAnsi="Times New Roman" w:hint="default"/>
      <w:sz w:val="24"/>
      <w:bdr w:color="auto" w:frame="1" w:space="0" w:sz="0" w:val="none"/>
      <w:shd w:color="auto" w:fill="CCFFCC" w:val="clear"/>
      <w:lang w:val="hr-HR"/>
    </w:rPr>
  </w:style>
  <w:style w:styleId="Reetkatablice" w:type="table">
    <w:name w:val="Table Grid"/>
    <w:basedOn w:val="Obinatablica"/>
    <w:uiPriority w:val="59"/>
    <w:rsid w:val="000C7408"/>
    <w:rPr>
      <w:rFonts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 w:type="table">
    <w:name w:val="Rešetka tablice4"/>
    <w:basedOn w:val="Obinatablica"/>
    <w:uiPriority w:val="59"/>
    <w:rsid w:val="000C7408"/>
    <w:rPr>
      <w:rFonts w:asciiTheme="minorHAnsi" w:cstheme="minorBidi" w:hAnsiTheme="minorHAnsi"/>
      <w:sz w:val="22"/>
      <w:szCs w:val="22"/>
      <w:lang w:val="en-GB"/>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1" w:type="table">
    <w:name w:val="Rešetka tablice31"/>
    <w:basedOn w:val="Obinatablica"/>
    <w:uiPriority w:val="59"/>
    <w:rsid w:val="000C7408"/>
    <w:rPr>
      <w:rFonts w:asciiTheme="minorHAnsi" w:cstheme="minorBidi" w:hAnsiTheme="minorHAnsi"/>
      <w:sz w:val="22"/>
      <w:szCs w:val="22"/>
      <w:lang w:val="en-GB"/>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9E1BDA"/>
    <w:pPr>
      <w:autoSpaceDE w:val="0"/>
      <w:autoSpaceDN w:val="0"/>
      <w:adjustRightInd w:val="0"/>
    </w:pPr>
    <w:rPr>
      <w:rFonts w:ascii="Tahoma" w:cs="Tahoma" w:hAnsi="Tahoma"/>
      <w:color w:val="000000"/>
    </w:rPr>
  </w:style>
  <w:style w:customStyle="1" w:styleId="NasloviChar" w:type="character">
    <w:name w:val="Naslovi Char"/>
    <w:basedOn w:val="Zadanifontodlomka"/>
    <w:link w:val="Naslovi"/>
    <w:locked/>
    <w:rsid w:val="00F57615"/>
    <w:rPr>
      <w:rFonts w:ascii="Tahoma" w:eastAsia="Times New Roman" w:hAnsi="Tahoma"/>
      <w:b/>
      <w:color w:val="0070C0"/>
      <w:sz w:val="28"/>
      <w:lang w:eastAsia="hr-HR"/>
    </w:rPr>
  </w:style>
  <w:style w:customStyle="1" w:styleId="Naslovi" w:type="paragraph">
    <w:name w:val="Naslovi"/>
    <w:basedOn w:val="Normal"/>
    <w:link w:val="NasloviChar"/>
    <w:qFormat/>
    <w:rsid w:val="00F57615"/>
    <w:pPr>
      <w:jc w:val="both"/>
    </w:pPr>
    <w:rPr>
      <w:rFonts w:ascii="Tahoma" w:hAnsi="Tahoma"/>
      <w:b/>
      <w:color w:val="0070C0"/>
      <w:sz w:val="28"/>
      <w:lang w:eastAsia="hr-HR"/>
    </w:rPr>
  </w:style>
  <w:style w:styleId="Tekstrezerviranogmjesta" w:type="character">
    <w:name w:val="Placeholder Text"/>
    <w:basedOn w:val="Zadanifontodlomka"/>
    <w:uiPriority w:val="99"/>
    <w:semiHidden/>
    <w:rsid w:val="00E85BA9"/>
    <w:rPr>
      <w:color w:val="808080"/>
      <w:bdr w:color="auto" w:space="0" w:sz="0" w:val="none"/>
      <w:shd w:color="auto" w:fill="auto" w:val="clea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3240830">
      <w:bodyDiv w:val="true"/>
      <w:marLeft w:val="0"/>
      <w:marRight w:val="0"/>
      <w:marTop w:val="0"/>
      <w:marBottom w:val="0"/>
      <w:divBdr>
        <w:top w:val="none" w:color="auto" w:sz="0" w:space="0"/>
        <w:left w:val="none" w:color="auto" w:sz="0" w:space="0"/>
        <w:bottom w:val="none" w:color="auto" w:sz="0" w:space="0"/>
        <w:right w:val="none" w:color="auto" w:sz="0" w:space="0"/>
      </w:divBdr>
    </w:div>
    <w:div w:id="1346399427">
      <w:bodyDiv w:val="true"/>
      <w:marLeft w:val="0"/>
      <w:marRight w:val="0"/>
      <w:marTop w:val="0"/>
      <w:marBottom w:val="0"/>
      <w:divBdr>
        <w:top w:val="none" w:color="auto" w:sz="0" w:space="0"/>
        <w:left w:val="none" w:color="auto" w:sz="0" w:space="0"/>
        <w:bottom w:val="none" w:color="auto" w:sz="0" w:space="0"/>
        <w:right w:val="none" w:color="auto" w:sz="0" w:space="0"/>
      </w:divBdr>
    </w:div>
    <w:div w:id="1364791149">
      <w:bodyDiv w:val="true"/>
      <w:marLeft w:val="0"/>
      <w:marRight w:val="0"/>
      <w:marTop w:val="0"/>
      <w:marBottom w:val="0"/>
      <w:divBdr>
        <w:top w:val="none" w:color="auto" w:sz="0" w:space="0"/>
        <w:left w:val="none" w:color="auto" w:sz="0" w:space="0"/>
        <w:bottom w:val="none" w:color="auto" w:sz="0" w:space="0"/>
        <w:right w:val="none" w:color="auto" w:sz="0" w:space="0"/>
      </w:divBdr>
    </w:div>
    <w:div w:id="202253736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stylesWithEffects.xml" Type="http://schemas.microsoft.com/office/2007/relationships/stylesWithEffects" Id="rId5"/><Relationship Target="styles.xml" Type="http://schemas.openxmlformats.org/officeDocument/2006/relationships/style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18. rujna 2020.</izvorni_sadrzaj>
    <derivirana_varijabla naziv="DomainObject.StvarniPocetakDatum_1">18. rujna 2020.</derivirana_varijabla>
  </DomainObject.StvarniPocetakDatum>
  <DomainObject.StvarniZavrsetakDatum>
    <izvorni_sadrzaj>18. rujna 2020.</izvorni_sadrzaj>
    <derivirana_varijabla naziv="DomainObject.StvarniZavrsetakDatum_1">18. rujna 2020.</derivirana_varijabla>
  </DomainObject.StvarniZavrsetakDatum>
  <DomainObject.PlaniraniZavrsetakDatum>
    <izvorni_sadrzaj>18. rujna 2020.</izvorni_sadrzaj>
    <derivirana_varijabla naziv="DomainObject.PlaniraniZavrsetakDatum_1">18. rujna 2020.</derivirana_varijabla>
  </DomainObject.PlaniraniZavrsetakDatum>
  <DomainObject.PlaniraniPocetakDatum>
    <izvorni_sadrzaj>18. rujna 2020.</izvorni_sadrzaj>
    <derivirana_varijabla naziv="DomainObject.PlaniraniPocetakDatum_1">18. rujna 2020.</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09:45</izvorni_sadrzaj>
    <derivirana_varijabla naziv="DomainObject.StvarniZavrsetakVrijeme_1">09:45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15</izvorni_sadrzaj>
    <derivirana_varijabla naziv="DomainObject.Zapisnik.BrojStranica_1">15</derivirana_varijabla>
  </DomainObject.Zapisnik.BrojStranica>
  <DomainObject.Zapisnik.DatumKreiranja>
    <izvorni_sadrzaj>18. rujna 2020.</izvorni_sadrzaj>
    <derivirana_varijabla naziv="DomainObject.Zapisnik.DatumKreiranja_1">18. rujna 2020.</derivirana_varijabla>
  </DomainObject.Zapisnik.DatumKreiranja>
  <DomainObject.Zapisnik.ImovinskaKorist>
    <izvorni_sadrzaj/>
    <derivirana_varijabla naziv="DomainObject.Zapisnik.ImovinskaKorist_1"/>
  </DomainObject.Zapisnik.ImovinskaKorist>
  <DomainObject.Zapisnik.Oznaka>
    <izvorni_sadrzaj>St-11/2001-76</izvorni_sadrzaj>
    <derivirana_varijabla naziv="DomainObject.Zapisnik.Oznaka_1">St-11/2001-76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2001.</izvorni_sadrzaj>
    <derivirana_varijabla naziv="DomainObject.Predmet.DatumOsnivanja_1">25. siječnja 2001.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St-11/2001</izvorni_sadrzaj>
    <derivirana_varijabla naziv="DomainObject.Predmet.OznakaBroj_1">St-11/2001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VINOGRADAR, poljoprivredna proizvodnja, d.d., u stečaju</izvorni_sadrzaj>
    <derivirana_varijabla naziv="DomainObject.Predmet.ProtustrankaFormated_1">  VINOGRADAR, poljoprivredna proizvodnja, d.d., u stečaju</derivirana_varijabla>
  </DomainObject.Predmet.ProtustrankaFormated>
  <DomainObject.Predmet.ProtustrankaFormatedOIB>
    <izvorni_sadrzaj>  VINOGRADAR, poljoprivredna proizvodnja, d.d., u stečaju, OIB 27832594156</izvorni_sadrzaj>
    <derivirana_varijabla naziv="DomainObject.Predmet.ProtustrankaFormatedOIB_1">  VINOGRADAR, poljoprivredna proizvodnja, d.d., u stečaju, OIB 27832594156</derivirana_varijabla>
  </DomainObject.Predmet.ProtustrankaFormatedOIB>
  <DomainObject.Predmet.ProtustrankaFormatedWithAdress>
    <izvorni_sadrzaj> VINOGRADAR, poljoprivredna proizvodnja, d.d., u stečaju, Dubrovačka ulica 6, 21480 Vis</izvorni_sadrzaj>
    <derivirana_varijabla naziv="DomainObject.Predmet.ProtustrankaFormatedWithAdress_1"> VINOGRADAR, poljoprivredna proizvodnja, d.d., u stečaju, Dubrovačka ulica 6, 21480 Vis</derivirana_varijabla>
  </DomainObject.Predmet.ProtustrankaFormatedWithAdress>
  <DomainObject.Predmet.ProtustrankaFormatedWithAdressOIB>
    <izvorni_sadrzaj> VINOGRADAR, poljoprivredna proizvodnja, d.d., u stečaju, OIB 27832594156, Dubrovačka ulica 6, 21480 Vis</izvorni_sadrzaj>
    <derivirana_varijabla naziv="DomainObject.Predmet.ProtustrankaFormatedWithAdressOIB_1"> VINOGRADAR, poljoprivredna proizvodnja, d.d., u stečaju, OIB 27832594156, Dubrovačka ulica 6, 21480 Vis</derivirana_varijabla>
  </DomainObject.Predmet.ProtustrankaFormatedWithAdressOIB>
  <DomainObject.Predmet.ProtustrankaWithAdress>
    <izvorni_sadrzaj>VINOGRADAR, poljoprivredna proizvodnja, d.d., u stečaju Dubrovačka ulica 6, 21480 Vis</izvorni_sadrzaj>
    <derivirana_varijabla naziv="DomainObject.Predmet.ProtustrankaWithAdress_1">VINOGRADAR, poljoprivredna proizvodnja, d.d., u stečaju Dubrovačka ulica 6, 21480 Vis</derivirana_varijabla>
  </DomainObject.Predmet.ProtustrankaWithAdress>
  <DomainObject.Predmet.ProtustrankaWithAdressOIB>
    <izvorni_sadrzaj>VINOGRADAR, poljoprivredna proizvodnja, d.d., u stečaju, OIB 27832594156, Dubrovačka ulica 6, 21480 Vis</izvorni_sadrzaj>
    <derivirana_varijabla naziv="DomainObject.Predmet.ProtustrankaWithAdressOIB_1">VINOGRADAR, poljoprivredna proizvodnja, d.d., u stečaju, OIB 27832594156, Dubrovačka ulica 6, 21480 Vis</derivirana_varijabla>
  </DomainObject.Predmet.ProtustrankaWithAdressOIB>
  <DomainObject.Predmet.ProtustrankaNazivFormated>
    <izvorni_sadrzaj>VINOGRADAR, poljoprivredna proizvodnja, d.d., u stečaju</izvorni_sadrzaj>
    <derivirana_varijabla naziv="DomainObject.Predmet.ProtustrankaNazivFormated_1">VINOGRADAR, poljoprivredna proizvodnja, d.d., u stečaju</derivirana_varijabla>
  </DomainObject.Predmet.ProtustrankaNazivFormated>
  <DomainObject.Predmet.ProtustrankaNazivFormatedOIB>
    <izvorni_sadrzaj>VINOGRADAR, poljoprivredna proizvodnja, d.d., u stečaju, OIB 27832594156</izvorni_sadrzaj>
    <derivirana_varijabla naziv="DomainObject.Predmet.ProtustrankaNazivFormatedOIB_1">VINOGRADAR, poljoprivredna proizvodnja, d.d., u stečaju, OIB 27832594156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 PODRUČNI URED SPLIT</izvorni_sadrzaj>
    <derivirana_varijabla naziv="DomainObject.Predmet.StrankaFormated_1">  RH, MF, POREZNA UPRAVA - PODRUČNI URED SPLIT</derivirana_varijabla>
  </DomainObject.Predmet.StrankaFormated>
  <DomainObject.Predmet.StrankaFormatedOIB>
    <izvorni_sadrzaj>  RH, MF, POREZNA UPRAVA - PODRUČNI URED SPLIT</izvorni_sadrzaj>
    <derivirana_varijabla naziv="DomainObject.Predmet.StrankaFormatedOIB_1">  RH, MF, POREZNA UPRAVA - PODRUČNI URED SPLIT</derivirana_varijabla>
  </DomainObject.Predmet.StrankaFormatedOIB>
  <DomainObject.Predmet.StrankaFormatedWithAdress>
    <izvorni_sadrzaj> RH, MF, POREZNA UPRAVA - PODRUČNI URED SPLIT</izvorni_sadrzaj>
    <derivirana_varijabla naziv="DomainObject.Predmet.StrankaFormatedWithAdress_1"> RH, MF, POREZNA UPRAVA - PODRUČNI URED SPLIT</derivirana_varijabla>
  </DomainObject.Predmet.StrankaFormatedWithAdress>
  <DomainObject.Predmet.StrankaFormatedWithAdressOIB>
    <izvorni_sadrzaj> RH, MF, POREZNA UPRAVA - PODRUČNI URED SPLIT</izvorni_sadrzaj>
    <derivirana_varijabla naziv="DomainObject.Predmet.StrankaFormatedWithAdressOIB_1"> RH, MF, POREZNA UPRAVA - PODRUČNI URED SPLIT</derivirana_varijabla>
  </DomainObject.Predmet.StrankaFormatedWithAdressOIB>
  <DomainObject.Predmet.StrankaWithAdress>
    <izvorni_sadrzaj>RH, MF, POREZNA UPRAVA - PODRUČNI URED SPLIT </izvorni_sadrzaj>
    <derivirana_varijabla naziv="DomainObject.Predmet.StrankaWithAdress_1">RH, MF, POREZNA UPRAVA - PODRUČNI URED SPLIT </derivirana_varijabla>
  </DomainObject.Predmet.StrankaWithAdress>
  <DomainObject.Predmet.StrankaWithAdressOIB>
    <izvorni_sadrzaj>RH, MF, POREZNA UPRAVA - PODRUČNI URED SPLIT</izvorni_sadrzaj>
    <derivirana_varijabla naziv="DomainObject.Predmet.StrankaWithAdressOIB_1">RH, MF, POREZNA UPRAVA - PODRUČNI URED SPLIT</derivirana_varijabla>
  </DomainObject.Predmet.StrankaWithAdressOIB>
  <DomainObject.Predmet.StrankaNazivFormated>
    <izvorni_sadrzaj>RH, MF, POREZNA UPRAVA - PODRUČNI URED SPLIT</izvorni_sadrzaj>
    <derivirana_varijabla naziv="DomainObject.Predmet.StrankaNazivFormated_1">RH, MF, POREZNA UPRAVA - PODRUČNI URED SPLIT</derivirana_varijabla>
  </DomainObject.Predmet.StrankaNazivFormated>
  <DomainObject.Predmet.StrankaNazivFormatedOIB>
    <izvorni_sadrzaj>RH, MF, POREZNA UPRAVA - PODRUČNI URED SPLIT</izvorni_sadrzaj>
    <derivirana_varijabla naziv="DomainObject.Predmet.StrankaNazivFormatedOIB_1">RH, MF, POREZNA UPRAVA - PODRUČNI URED SPLIT</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RH, MF, POREZNA UPRAVA - PODRUČNI URED SPLIT</item>
    </izvorni_sadrzaj>
    <derivirana_varijabla naziv="DomainObject.Predmet.StrankaListFormated_1">
      <item>RH, MF, POREZNA UPRAVA - PODRUČNI URED SPLIT</item>
    </derivirana_varijabla>
  </DomainObject.Predmet.StrankaListFormated>
  <DomainObject.Predmet.StrankaListFormatedOIB>
    <izvorni_sadrzaj>
      <item>RH, MF, POREZNA UPRAVA - PODRUČNI URED SPLIT</item>
    </izvorni_sadrzaj>
    <derivirana_varijabla naziv="DomainObject.Predmet.StrankaListFormatedOIB_1">
      <item>RH, MF, POREZNA UPRAVA - PODRUČNI URED SPLIT</item>
    </derivirana_varijabla>
  </DomainObject.Predmet.StrankaListFormatedOIB>
  <DomainObject.Predmet.StrankaListFormatedWithAdress>
    <izvorni_sadrzaj>
      <item>RH, MF, POREZNA UPRAVA - PODRUČNI URED SPLIT</item>
    </izvorni_sadrzaj>
    <derivirana_varijabla naziv="DomainObject.Predmet.StrankaListFormatedWithAdress_1">
      <item>RH, MF, POREZNA UPRAVA - PODRUČNI URED SPLIT</item>
    </derivirana_varijabla>
  </DomainObject.Predmet.StrankaListFormatedWithAdress>
  <DomainObject.Predmet.StrankaListFormatedWithAdressOIB>
    <izvorni_sadrzaj>
      <item>RH, MF, POREZNA UPRAVA - PODRUČNI URED SPLIT</item>
    </izvorni_sadrzaj>
    <derivirana_varijabla naziv="DomainObject.Predmet.StrankaListFormatedWithAdressOIB_1">
      <item>RH, MF, POREZNA UPRAVA - PODRUČNI URED SPLIT</item>
    </derivirana_varijabla>
  </DomainObject.Predmet.StrankaListFormatedWithAdressOIB>
  <DomainObject.Predmet.StrankaListNazivFormated>
    <izvorni_sadrzaj>
      <item>RH, MF, POREZNA UPRAVA - PODRUČNI URED SPLIT</item>
    </izvorni_sadrzaj>
    <derivirana_varijabla naziv="DomainObject.Predmet.StrankaListNazivFormated_1">
      <item>RH, MF, POREZNA UPRAVA - PODRUČNI URED SPLIT</item>
    </derivirana_varijabla>
  </DomainObject.Predmet.StrankaListNazivFormated>
  <DomainObject.Predmet.StrankaListNazivFormatedOIB>
    <izvorni_sadrzaj>
      <item>RH, MF, POREZNA UPRAVA - PODRUČNI URED SPLIT</item>
    </izvorni_sadrzaj>
    <derivirana_varijabla naziv="DomainObject.Predmet.StrankaListNazivFormatedOIB_1">
      <item>RH, MF, POREZNA UPRAVA - PODRUČNI URED SPLIT</item>
    </derivirana_varijabla>
  </DomainObject.Predmet.StrankaListNazivFormatedOIB>
  <DomainObject.Predmet.ProtuStrankaListFormated>
    <izvorni_sadrzaj>
      <item>VINOGRADAR, poljoprivredna proizvodnja, d.d., u stečaju</item>
    </izvorni_sadrzaj>
    <derivirana_varijabla naziv="DomainObject.Predmet.ProtuStrankaListFormated_1">
      <item>VINOGRADAR, poljoprivredna proizvodnja, d.d., u stečaju</item>
    </derivirana_varijabla>
  </DomainObject.Predmet.ProtuStrankaListFormated>
  <DomainObject.Predmet.ProtuStrankaListFormatedOIB>
    <izvorni_sadrzaj>
      <item>VINOGRADAR, poljoprivredna proizvodnja, d.d., u stečaju, OIB 27832594156</item>
    </izvorni_sadrzaj>
    <derivirana_varijabla naziv="DomainObject.Predmet.ProtuStrankaListFormatedOIB_1">
      <item>VINOGRADAR, poljoprivredna proizvodnja, d.d., u stečaju, OIB 27832594156</item>
    </derivirana_varijabla>
  </DomainObject.Predmet.ProtuStrankaListFormatedOIB>
  <DomainObject.Predmet.ProtuStrankaListFormatedWithAdress>
    <izvorni_sadrzaj>
      <item>VINOGRADAR, poljoprivredna proizvodnja, d.d., u stečaju, Dubrovačka ulica 6, 21480 Vis</item>
    </izvorni_sadrzaj>
    <derivirana_varijabla naziv="DomainObject.Predmet.ProtuStrankaListFormatedWithAdress_1">
      <item>VINOGRADAR, poljoprivredna proizvodnja, d.d., u stečaju, Dubrovačka ulica 6, 21480 Vis</item>
    </derivirana_varijabla>
  </DomainObject.Predmet.ProtuStrankaListFormatedWithAdress>
  <DomainObject.Predmet.ProtuStrankaListFormatedWithAdressOIB>
    <izvorni_sadrzaj>
      <item>VINOGRADAR, poljoprivredna proizvodnja, d.d., u stečaju, OIB 27832594156, Dubrovačka ulica 6, 21480 Vis</item>
    </izvorni_sadrzaj>
    <derivirana_varijabla naziv="DomainObject.Predmet.ProtuStrankaListFormatedWithAdressOIB_1">
      <item>VINOGRADAR, poljoprivredna proizvodnja, d.d., u stečaju, OIB 27832594156, Dubrovačka ulica 6, 21480 Vis</item>
    </derivirana_varijabla>
  </DomainObject.Predmet.ProtuStrankaListFormatedWithAdressOIB>
  <DomainObject.Predmet.ProtuStrankaListNazivFormated>
    <izvorni_sadrzaj>
      <item>VINOGRADAR, poljoprivredna proizvodnja, d.d., u stečaju</item>
    </izvorni_sadrzaj>
    <derivirana_varijabla naziv="DomainObject.Predmet.ProtuStrankaListNazivFormated_1">
      <item>VINOGRADAR, poljoprivredna proizvodnja, d.d., u stečaju</item>
    </derivirana_varijabla>
  </DomainObject.Predmet.ProtuStrankaListNazivFormated>
  <DomainObject.Predmet.ProtuStrankaListNazivFormatedOIB>
    <izvorni_sadrzaj>
      <item>VINOGRADAR, poljoprivredna proizvodnja, d.d., u stečaju, OIB 27832594156</item>
    </izvorni_sadrzaj>
    <derivirana_varijabla naziv="DomainObject.Predmet.ProtuStrankaListNazivFormatedOIB_1">
      <item>VINOGRADAR, poljoprivredna proizvodnja, d.d., u stečaju, OIB 27832594156</item>
    </derivirana_varijabla>
  </DomainObject.Predmet.ProtuStrankaListNazivFormatedOIB>
  <DomainObject.Predmet.OstaliListFormated>
    <izvorni_sadrzaj>
      <item>Županijsko državno odvjetništvo u Splitu</item>
      <item>Budikovac d.o.o. za usluge</item>
      <item>Boris Bulj</item>
    </izvorni_sadrzaj>
    <derivirana_varijabla naziv="DomainObject.Predmet.OstaliListFormated_1">
      <item>Županijsko državno odvjetništvo u Splitu</item>
      <item>Budikovac d.o.o. za usluge</item>
      <item>Boris Bulj</item>
    </derivirana_varijabla>
  </DomainObject.Predmet.OstaliListFormated>
  <DomainObject.Predmet.OstaliListFormatedOIB>
    <izvorni_sadrzaj>
      <item>Županijsko državno odvjetništvo u Splitu</item>
      <item>Budikovac d.o.o. za usluge, OIB 41538213848</item>
      <item>Boris Bulj</item>
    </izvorni_sadrzaj>
    <derivirana_varijabla naziv="DomainObject.Predmet.OstaliListFormatedOIB_1">
      <item>Županijsko državno odvjetništvo u Splitu</item>
      <item>Budikovac d.o.o. za usluge, OIB 41538213848</item>
      <item>Boris Bulj</item>
    </derivirana_varijabla>
  </DomainObject.Predmet.OstaliListFormatedOIB>
  <DomainObject.Predmet.OstaliListFormatedWithAdress>
    <izvorni_sadrzaj>
      <item>Županijsko državno odvjetništvo u Splitu, Gundulićeva 29 a, 21000 Split</item>
      <item>Budikovac d.o.o. za usluge, Trpinjska 5 A, 10000 Zagreb</item>
      <item>Boris Bulj, Hrvatske mornarice 1F, 21000 Split</item>
    </izvorni_sadrzaj>
    <derivirana_varijabla naziv="DomainObject.Predmet.OstaliListFormatedWithAdress_1">
      <item>Županijsko državno odvjetništvo u Splitu, Gundulićeva 29 a, 21000 Split</item>
      <item>Budikovac d.o.o. za usluge, Trpinjska 5 A, 10000 Zagreb</item>
      <item>Boris Bulj, Hrvatske mornarice 1F, 21000 Split</item>
    </derivirana_varijabla>
  </DomainObject.Predmet.OstaliListFormatedWithAdress>
  <DomainObject.Predmet.OstaliListFormatedWithAdressOIB>
    <izvorni_sadrzaj>
      <item>Županijsko državno odvjetništvo u Splitu, Gundulićeva 29 a, 21000 Split</item>
      <item>Budikovac d.o.o. za usluge, OIB 41538213848, Trpinjska 5 A, 10000 Zagreb</item>
      <item>Boris Bulj, Hrvatske mornarice 1F, 21000 Split</item>
    </izvorni_sadrzaj>
    <derivirana_varijabla naziv="DomainObject.Predmet.OstaliListFormatedWithAdressOIB_1">
      <item>Županijsko državno odvjetništvo u Splitu, Gundulićeva 29 a, 21000 Split</item>
      <item>Budikovac d.o.o. za usluge, OIB 41538213848, Trpinjska 5 A, 10000 Zagreb</item>
      <item>Boris Bulj, Hrvatske mornarice 1F, 21000 Split</item>
    </derivirana_varijabla>
  </DomainObject.Predmet.OstaliListFormatedWithAdressOIB>
  <DomainObject.Predmet.OstaliListNazivFormated>
    <izvorni_sadrzaj>
      <item>Županijsko državno odvjetništvo u Splitu</item>
      <item>Budikovac d.o.o. za usluge</item>
      <item>Boris Bulj</item>
    </izvorni_sadrzaj>
    <derivirana_varijabla naziv="DomainObject.Predmet.OstaliListNazivFormated_1">
      <item>Županijsko državno odvjetništvo u Splitu</item>
      <item>Budikovac d.o.o. za usluge</item>
      <item>Boris Bulj</item>
    </derivirana_varijabla>
  </DomainObject.Predmet.OstaliListNazivFormated>
  <DomainObject.Predmet.OstaliListNazivFormatedOIB>
    <izvorni_sadrzaj>
      <item>Županijsko državno odvjetništvo u Splitu</item>
      <item>Budikovac d.o.o. za usluge, OIB 41538213848</item>
      <item>Boris Bulj</item>
    </izvorni_sadrzaj>
    <derivirana_varijabla naziv="DomainObject.Predmet.OstaliListNazivFormatedOIB_1">
      <item>Županijsko državno odvjetništvo u Splitu</item>
      <item>Budikovac d.o.o. za usluge, OIB 41538213848</item>
      <item>Boris Bulj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18. rujna 2020.</izvorni_sadrzaj>
    <derivirana_varijabla naziv="DomainObject.Datum_1">18. rujna 2020.</derivirana_varijabla>
  </DomainObject.Datum>
  <DomainObject.PoslovniBrojDokumenta>
    <izvorni_sadrzaj>St-11/2001-76</izvorni_sadrzaj>
    <derivirana_varijabla naziv="DomainObject.PoslovniBrojDokumenta_1">St-11/2001-76</derivirana_varijabla>
  </DomainObject.PoslovniBrojDokumenta>
  <DomainObject.Predmet.StrankaIDrugi>
    <izvorni_sadrzaj>RH, MF, POREZNA UPRAVA - PODRUČNI URED SPLIT</izvorni_sadrzaj>
    <derivirana_varijabla naziv="DomainObject.Predmet.StrankaIDrugi_1">RH, MF, POREZNA UPRAVA - PODRUČNI URED SPLIT</derivirana_varijabla>
  </DomainObject.Predmet.StrankaIDrugi>
  <DomainObject.Predmet.ProtustrankaIDrugi>
    <izvorni_sadrzaj>VINOGRADAR, poljoprivredna proizvodnja, d.d., u stečaju</izvorni_sadrzaj>
    <derivirana_varijabla naziv="DomainObject.Predmet.ProtustrankaIDrugi_1">VINOGRADAR, poljoprivredna proizvodnja, d.d., u stečaju</derivirana_varijabla>
  </DomainObject.Predmet.ProtustrankaIDrugi>
  <DomainObject.Predmet.StrankaIDrugiAdressOIB>
    <izvorni_sadrzaj>RH, MF, POREZNA UPRAVA - PODRUČNI URED SPLIT</izvorni_sadrzaj>
    <derivirana_varijabla naziv="DomainObject.Predmet.StrankaIDrugiAdressOIB_1">RH, MF, POREZNA UPRAVA - PODRUČNI URED SPLIT</derivirana_varijabla>
  </DomainObject.Predmet.StrankaIDrugiAdressOIB>
  <DomainObject.Predmet.ProtustrankaIDrugiAdressOIB>
    <izvorni_sadrzaj>VINOGRADAR, poljoprivredna proizvodnja, d.d., u stečaju, OIB 27832594156, Dubrovačka ulica 6, 21480 Vis</izvorni_sadrzaj>
    <derivirana_varijabla naziv="DomainObject.Predmet.ProtustrankaIDrugiAdressOIB_1">VINOGRADAR, poljoprivredna proizvodnja, d.d., u stečaju, OIB 27832594156, Dubrovačka ulica 6, 21480 Vis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VINOGRADAR, poljoprivredna proizvodnja, d.d., u stečaju</item>
      <item>RH, MF, POREZNA UPRAVA - PODRUČNI URED SPLIT</item>
      <item>Županijsko državno odvjetništvo u Splitu</item>
      <item>Budikovac d.o.o. za usluge</item>
      <item>Boris Bulj</item>
    </izvorni_sadrzaj>
    <derivirana_varijabla naziv="DomainObject.Predmet.SudioniciListNaziv_1">
      <item>VINOGRADAR, poljoprivredna proizvodnja, d.d., u stečaju</item>
      <item>RH, MF, POREZNA UPRAVA - PODRUČNI URED SPLIT</item>
      <item>Županijsko državno odvjetništvo u Splitu</item>
      <item>Budikovac d.o.o. za usluge</item>
      <item>Boris Bulj</item>
    </derivirana_varijabla>
  </DomainObject.Predmet.SudioniciListNaziv>
  <DomainObject.Predmet.SudioniciListAdressOIB>
    <izvorni_sadrzaj>
      <item>VINOGRADAR, poljoprivredna proizvodnja, d.d., u stečaju, OIB 27832594156, Dubrovačka ulica 6,21480 Vis</item>
      <item>RH, MF, POREZNA UPRAVA - PODRUČNI URED SPLIT</item>
      <item>Županijsko državno odvjetništvo u Splitu, Gundulićeva 29 a,21000 Split</item>
      <item>Budikovac d.o.o. za usluge, OIB 41538213848, Trpinjska 5 A,10000 Zagreb</item>
      <item>Boris Bulj, Hrvatske mornarice 1F,21000 Split</item>
    </izvorni_sadrzaj>
    <derivirana_varijabla naziv="DomainObject.Predmet.SudioniciListAdressOIB_1">
      <item>VINOGRADAR, poljoprivredna proizvodnja, d.d., u stečaju, OIB 27832594156, Dubrovačka ulica 6,21480 Vis</item>
      <item>RH, MF, POREZNA UPRAVA - PODRUČNI URED SPLIT</item>
      <item>Županijsko državno odvjetništvo u Splitu, Gundulićeva 29 a,21000 Split</item>
      <item>Budikovac d.o.o. za usluge, OIB 41538213848, Trpinjska 5 A,10000 Zagreb</item>
      <item>Boris Bulj, Hrvatske mornarice 1F,21000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27832594156</item>
      <item>, OIB null</item>
      <item>, OIB null</item>
      <item>, OIB 41538213848</item>
      <item>, OIB null</item>
    </izvorni_sadrzaj>
    <derivirana_varijabla naziv="DomainObject.Predmet.SudioniciListNazivOIB_1">
      <item>, OIB 27832594156</item>
      <item>, OIB null</item>
      <item>, OIB null</item>
      <item>, OIB 41538213848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siječnja 2001.</izvorni_sadrzaj>
    <derivirana_varijabla naziv="DomainObject.Predmet.DatumPocetkaProcesa_1">25. siječnja 2001.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zvorni_sadrzaj>
    <derivirana_varijabla naziv="DomainObject.PolicijskeUpraveList_1">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derivirana_varijabla>
  </DomainObject.PolicijskeUpraveList>
  <DomainObject.PolicijskePostajeList>
    <izvorni_sadrzaj>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zvorni_sadrzaj>
    <derivirana_varijabla naziv="DomainObject.PolicijskePostajeList_1">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B336CD-3CF5-4098-BDE9-6E42AD3CF37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Drawing"/>
    <ds:schemaRef ds:uri="http://schemas.openxmlformats.org/drawingml/2006/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15</properties:Pages>
  <properties:Words>5159</properties:Words>
  <properties:Characters>30469</properties:Characters>
  <properties:Lines>757</properties:Lines>
  <properties:Paragraphs>306</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35676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2020-09-18T07:48:00Z</dcterms:created>
  <dc:creator>Velimir Vuković</dc:creator>
  <cp:lastModifiedBy>Sanja Periš</cp:lastModifiedBy>
  <dcterms:modified xmlns:xsi="http://www.w3.org/2001/XMLSchema-instance" xsi:type="dcterms:W3CDTF">2020-09-18T07:50:00Z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St-11/2001-76 / Zapisnik - Skupština vjerovnika (1st-11-01 stečajni plan zapisnik_.docx)</vt:lpwstr>
  </prop:property>
  <prop:property fmtid="{D5CDD505-2E9C-101B-9397-08002B2CF9AE}" pid="4" name="CC_coloring">
    <vt:bool>false</vt:bool>
  </prop:property>
  <prop:property fmtid="{D5CDD505-2E9C-101B-9397-08002B2CF9AE}" pid="5" name="BrojStranica">
    <vt:i4>15</vt:i4>
  </prop:property>
</prop:Properties>
</file>